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A6AA7" w:rsidRPr="006B6D0D" w14:paraId="7D58C7B5" w14:textId="77777777" w:rsidTr="002D7A75">
        <w:tc>
          <w:tcPr>
            <w:tcW w:w="7371" w:type="dxa"/>
            <w:vAlign w:val="bottom"/>
          </w:tcPr>
          <w:p w14:paraId="2722CE80" w14:textId="1922592E" w:rsidR="006A6AA7" w:rsidRPr="00C50D8B" w:rsidRDefault="006A6AA7" w:rsidP="002D7A75">
            <w:pPr>
              <w:pStyle w:val="DSBoldCapitals"/>
            </w:pPr>
            <w:bookmarkStart w:id="0" w:name="bmConfidentiality" w:colFirst="0" w:colLast="0"/>
            <w:r>
              <w:rPr>
                <w:lang w:bidi="en-GB"/>
              </w:rPr>
              <w:t xml:space="preserve">24 November 2022. </w:t>
            </w:r>
          </w:p>
        </w:tc>
      </w:tr>
      <w:bookmarkEnd w:id="0"/>
    </w:tbl>
    <w:p w14:paraId="7D814D5B" w14:textId="614504EF" w:rsidR="00477857" w:rsidRDefault="00477857" w:rsidP="006A6AA7"/>
    <w:tbl>
      <w:tblPr>
        <w:tblW w:w="7371" w:type="dxa"/>
        <w:tblLayout w:type="fixed"/>
        <w:tblCellMar>
          <w:left w:w="0" w:type="dxa"/>
          <w:right w:w="0" w:type="dxa"/>
        </w:tblCellMar>
        <w:tblLook w:val="04A0" w:firstRow="1" w:lastRow="0" w:firstColumn="1" w:lastColumn="0" w:noHBand="0" w:noVBand="1"/>
        <w:tblCaption w:val="Contract_MetaData"/>
      </w:tblPr>
      <w:tblGrid>
        <w:gridCol w:w="7371"/>
      </w:tblGrid>
      <w:tr w:rsidR="00694CC0" w:rsidRPr="006B6D0D" w14:paraId="00059D97" w14:textId="77777777" w:rsidTr="002D7A75">
        <w:trPr>
          <w:trHeight w:val="2245"/>
        </w:trPr>
        <w:tc>
          <w:tcPr>
            <w:tcW w:w="7371" w:type="dxa"/>
            <w:vAlign w:val="bottom"/>
          </w:tcPr>
          <w:p w14:paraId="093637C1" w14:textId="030ECE5E" w:rsidR="00694CC0" w:rsidRPr="006B6D0D" w:rsidRDefault="00694CC0" w:rsidP="002D7A75">
            <w:pPr>
              <w:pStyle w:val="DSDocumentTitle"/>
            </w:pPr>
            <w:bookmarkStart w:id="1" w:name="bmDocumenttitle" w:colFirst="0" w:colLast="0"/>
            <w:r>
              <w:rPr>
                <w:lang w:bidi="en-GB"/>
              </w:rPr>
              <w:t xml:space="preserve">Grid connection agreement for category B, C and D </w:t>
            </w:r>
            <w:r w:rsidR="00067777">
              <w:rPr>
                <w:lang w:bidi="en-GB"/>
              </w:rPr>
              <w:t>Generating</w:t>
            </w:r>
            <w:r>
              <w:rPr>
                <w:lang w:bidi="en-GB"/>
              </w:rPr>
              <w:t xml:space="preserve"> facilities etc.</w:t>
            </w:r>
          </w:p>
        </w:tc>
      </w:tr>
      <w:tr w:rsidR="00694CC0" w:rsidRPr="006B6D0D" w14:paraId="0205F411" w14:textId="77777777" w:rsidTr="002D7A75">
        <w:trPr>
          <w:trHeight w:val="527"/>
        </w:trPr>
        <w:tc>
          <w:tcPr>
            <w:tcW w:w="7371" w:type="dxa"/>
          </w:tcPr>
          <w:p w14:paraId="727B5F5A" w14:textId="77777777" w:rsidR="00694CC0" w:rsidRPr="00DA0ADA" w:rsidRDefault="00694CC0" w:rsidP="002D7A75">
            <w:pPr>
              <w:pStyle w:val="DSBoldCapitals"/>
            </w:pPr>
            <w:bookmarkStart w:id="2" w:name="bmSubject" w:colFirst="0" w:colLast="0"/>
            <w:bookmarkEnd w:id="1"/>
          </w:p>
        </w:tc>
      </w:tr>
      <w:bookmarkEnd w:id="2"/>
    </w:tbl>
    <w:p w14:paraId="3970CE86" w14:textId="77777777" w:rsidR="00694CC0" w:rsidRPr="006B6D0D" w:rsidRDefault="00694CC0" w:rsidP="00694CC0">
      <w:pPr>
        <w:rPr>
          <w:rFonts w:eastAsia="Calibri"/>
        </w:rPr>
      </w:pPr>
    </w:p>
    <w:p w14:paraId="37AFB3D0" w14:textId="77777777" w:rsidR="00694CC0" w:rsidRDefault="00694CC0" w:rsidP="00694CC0">
      <w:pPr>
        <w:rPr>
          <w:rFonts w:eastAsia="Calibri"/>
        </w:rPr>
      </w:pPr>
    </w:p>
    <w:p w14:paraId="6A9207D4" w14:textId="77777777" w:rsidR="00694CC0" w:rsidRPr="006B6D0D" w:rsidRDefault="00694CC0" w:rsidP="00694CC0">
      <w:pPr>
        <w:rPr>
          <w:rFonts w:eastAsia="Calibri"/>
        </w:rPr>
      </w:pP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1134"/>
        <w:gridCol w:w="1701"/>
        <w:gridCol w:w="4536"/>
      </w:tblGrid>
      <w:tr w:rsidR="00694CC0" w:rsidRPr="006B6D0D" w14:paraId="389A8E48" w14:textId="77777777" w:rsidTr="002D7A75">
        <w:trPr>
          <w:trHeight w:val="236"/>
        </w:trPr>
        <w:tc>
          <w:tcPr>
            <w:tcW w:w="1134" w:type="dxa"/>
            <w:vMerge w:val="restart"/>
          </w:tcPr>
          <w:p w14:paraId="7F4344FA" w14:textId="77777777" w:rsidR="00694CC0" w:rsidRPr="006B6D0D" w:rsidRDefault="00694CC0" w:rsidP="002D7A75">
            <w:pPr>
              <w:rPr>
                <w:rFonts w:eastAsia="Calibri"/>
              </w:rPr>
            </w:pPr>
            <w:bookmarkStart w:id="3" w:name="bmStart"/>
            <w:bookmarkStart w:id="4" w:name="bmTo" w:colFirst="1" w:colLast="1"/>
            <w:bookmarkEnd w:id="3"/>
            <w:r>
              <w:rPr>
                <w:rFonts w:eastAsia="Calibri"/>
                <w:lang w:bidi="en-GB"/>
              </w:rPr>
              <w:t>between</w:t>
            </w:r>
          </w:p>
        </w:tc>
        <w:tc>
          <w:tcPr>
            <w:tcW w:w="1701" w:type="dxa"/>
          </w:tcPr>
          <w:p w14:paraId="52BA196A" w14:textId="77777777" w:rsidR="00694CC0" w:rsidRPr="00E24E1C" w:rsidRDefault="00694CC0" w:rsidP="002D7A75">
            <w:pPr>
              <w:rPr>
                <w:rFonts w:eastAsia="Calibri"/>
              </w:rPr>
            </w:pPr>
            <w:r w:rsidRPr="00E24E1C">
              <w:rPr>
                <w:rFonts w:eastAsia="Calibri"/>
                <w:lang w:bidi="en-GB"/>
              </w:rPr>
              <w:t>Name</w:t>
            </w:r>
          </w:p>
        </w:tc>
        <w:tc>
          <w:tcPr>
            <w:tcW w:w="4536" w:type="dxa"/>
          </w:tcPr>
          <w:p w14:paraId="486DD53E" w14:textId="77777777" w:rsidR="00694CC0" w:rsidRPr="002B1B9C" w:rsidRDefault="00694CC0" w:rsidP="002D7A75">
            <w:pPr>
              <w:pStyle w:val="DSBoldCapitals"/>
              <w:rPr>
                <w:b w:val="0"/>
                <w:bCs/>
              </w:rPr>
            </w:pPr>
            <w:r w:rsidRPr="002B1B9C">
              <w:rPr>
                <w:b w:val="0"/>
                <w:lang w:bidi="en-GB"/>
              </w:rPr>
              <w:t>[ * ]</w:t>
            </w:r>
          </w:p>
        </w:tc>
      </w:tr>
      <w:tr w:rsidR="00694CC0" w:rsidRPr="006B6D0D" w14:paraId="2907B79C" w14:textId="77777777" w:rsidTr="002D7A75">
        <w:trPr>
          <w:trHeight w:val="236"/>
        </w:trPr>
        <w:tc>
          <w:tcPr>
            <w:tcW w:w="1134" w:type="dxa"/>
            <w:vMerge/>
          </w:tcPr>
          <w:p w14:paraId="1C512312" w14:textId="77777777" w:rsidR="00694CC0" w:rsidRDefault="00694CC0" w:rsidP="002D7A75">
            <w:pPr>
              <w:rPr>
                <w:rFonts w:eastAsia="Calibri"/>
              </w:rPr>
            </w:pPr>
          </w:p>
        </w:tc>
        <w:tc>
          <w:tcPr>
            <w:tcW w:w="1701" w:type="dxa"/>
          </w:tcPr>
          <w:p w14:paraId="6FBB24E1" w14:textId="77777777" w:rsidR="00694CC0" w:rsidRPr="00E24E1C" w:rsidRDefault="00694CC0" w:rsidP="002D7A75">
            <w:pPr>
              <w:rPr>
                <w:rFonts w:eastAsia="Calibri"/>
              </w:rPr>
            </w:pPr>
            <w:r w:rsidRPr="00E24E1C">
              <w:rPr>
                <w:rFonts w:eastAsia="Calibri"/>
                <w:lang w:bidi="en-GB"/>
              </w:rPr>
              <w:t>Address</w:t>
            </w:r>
          </w:p>
        </w:tc>
        <w:tc>
          <w:tcPr>
            <w:tcW w:w="4536" w:type="dxa"/>
          </w:tcPr>
          <w:p w14:paraId="7982C68B" w14:textId="77777777" w:rsidR="00694CC0" w:rsidRPr="006B6D0D" w:rsidRDefault="00694CC0" w:rsidP="002D7A75">
            <w:pPr>
              <w:pStyle w:val="DSBoldCapitals"/>
            </w:pPr>
            <w:r w:rsidRPr="002B1B9C">
              <w:rPr>
                <w:b w:val="0"/>
                <w:lang w:bidi="en-GB"/>
              </w:rPr>
              <w:t>[ * ]</w:t>
            </w:r>
          </w:p>
        </w:tc>
      </w:tr>
      <w:tr w:rsidR="00694CC0" w:rsidRPr="006B6D0D" w14:paraId="6530156D" w14:textId="77777777" w:rsidTr="002D7A75">
        <w:trPr>
          <w:trHeight w:val="236"/>
        </w:trPr>
        <w:tc>
          <w:tcPr>
            <w:tcW w:w="1134" w:type="dxa"/>
            <w:vMerge/>
          </w:tcPr>
          <w:p w14:paraId="281BB1EB" w14:textId="77777777" w:rsidR="00694CC0" w:rsidRDefault="00694CC0" w:rsidP="002D7A75">
            <w:pPr>
              <w:rPr>
                <w:rFonts w:eastAsia="Calibri"/>
              </w:rPr>
            </w:pPr>
          </w:p>
        </w:tc>
        <w:tc>
          <w:tcPr>
            <w:tcW w:w="1701" w:type="dxa"/>
          </w:tcPr>
          <w:p w14:paraId="49853A78" w14:textId="77777777" w:rsidR="00694CC0" w:rsidRPr="00E24E1C" w:rsidRDefault="00694CC0" w:rsidP="002D7A75">
            <w:pPr>
              <w:rPr>
                <w:rFonts w:eastAsia="Calibri"/>
              </w:rPr>
            </w:pPr>
            <w:r w:rsidRPr="00E24E1C">
              <w:rPr>
                <w:rFonts w:eastAsia="Calibri"/>
                <w:lang w:bidi="en-GB"/>
              </w:rPr>
              <w:t>CVR/CPR number</w:t>
            </w:r>
          </w:p>
        </w:tc>
        <w:tc>
          <w:tcPr>
            <w:tcW w:w="4536" w:type="dxa"/>
          </w:tcPr>
          <w:p w14:paraId="1720ECFB" w14:textId="77777777" w:rsidR="00694CC0" w:rsidRPr="006B6D0D" w:rsidRDefault="00694CC0" w:rsidP="002D7A75">
            <w:pPr>
              <w:pStyle w:val="DSBoldCapitals"/>
            </w:pPr>
            <w:r w:rsidRPr="002B1B9C">
              <w:rPr>
                <w:b w:val="0"/>
                <w:lang w:bidi="en-GB"/>
              </w:rPr>
              <w:t>[ * ]</w:t>
            </w:r>
          </w:p>
        </w:tc>
      </w:tr>
      <w:tr w:rsidR="00694CC0" w:rsidRPr="006B6D0D" w14:paraId="5AC91D4E" w14:textId="77777777" w:rsidTr="002D7A75">
        <w:trPr>
          <w:trHeight w:val="236"/>
        </w:trPr>
        <w:tc>
          <w:tcPr>
            <w:tcW w:w="1134" w:type="dxa"/>
            <w:vMerge/>
          </w:tcPr>
          <w:p w14:paraId="00B2D1F0" w14:textId="77777777" w:rsidR="00694CC0" w:rsidRDefault="00694CC0" w:rsidP="002D7A75">
            <w:pPr>
              <w:rPr>
                <w:rFonts w:eastAsia="Calibri"/>
              </w:rPr>
            </w:pPr>
          </w:p>
        </w:tc>
        <w:tc>
          <w:tcPr>
            <w:tcW w:w="1701" w:type="dxa"/>
          </w:tcPr>
          <w:p w14:paraId="672CA7C5" w14:textId="77777777" w:rsidR="00694CC0" w:rsidRPr="00E24E1C" w:rsidRDefault="00694CC0" w:rsidP="002D7A75">
            <w:pPr>
              <w:rPr>
                <w:rFonts w:eastAsia="Calibri"/>
              </w:rPr>
            </w:pPr>
          </w:p>
        </w:tc>
        <w:tc>
          <w:tcPr>
            <w:tcW w:w="4536" w:type="dxa"/>
          </w:tcPr>
          <w:p w14:paraId="372D2AA0" w14:textId="77777777" w:rsidR="00694CC0" w:rsidRPr="006B6D0D" w:rsidRDefault="00694CC0" w:rsidP="002D7A75">
            <w:pPr>
              <w:pStyle w:val="DSBoldCapitals"/>
            </w:pPr>
          </w:p>
        </w:tc>
      </w:tr>
      <w:tr w:rsidR="00694CC0" w:rsidRPr="006B6D0D" w14:paraId="270F555F" w14:textId="77777777" w:rsidTr="002D7A75">
        <w:trPr>
          <w:trHeight w:val="236"/>
        </w:trPr>
        <w:tc>
          <w:tcPr>
            <w:tcW w:w="1134" w:type="dxa"/>
            <w:vMerge/>
          </w:tcPr>
          <w:p w14:paraId="707629BA" w14:textId="77777777" w:rsidR="00694CC0" w:rsidRPr="006B6D0D" w:rsidRDefault="00694CC0" w:rsidP="002D7A75">
            <w:pPr>
              <w:rPr>
                <w:rFonts w:eastAsia="Calibri"/>
              </w:rPr>
            </w:pPr>
            <w:bookmarkStart w:id="5" w:name="bmAs" w:colFirst="1" w:colLast="1"/>
            <w:bookmarkEnd w:id="4"/>
          </w:p>
        </w:tc>
        <w:tc>
          <w:tcPr>
            <w:tcW w:w="6237" w:type="dxa"/>
            <w:gridSpan w:val="2"/>
          </w:tcPr>
          <w:p w14:paraId="002BB019" w14:textId="77777777" w:rsidR="00694CC0" w:rsidRPr="00E24E1C" w:rsidRDefault="00694CC0" w:rsidP="002D7A75">
            <w:pPr>
              <w:rPr>
                <w:rFonts w:eastAsia="Calibri"/>
              </w:rPr>
            </w:pPr>
            <w:r w:rsidRPr="00E24E1C">
              <w:rPr>
                <w:rFonts w:eastAsia="Calibri"/>
                <w:b/>
                <w:lang w:bidi="en-GB"/>
              </w:rPr>
              <w:t>(‘the Facility Owner’)</w:t>
            </w:r>
          </w:p>
        </w:tc>
      </w:tr>
      <w:bookmarkEnd w:id="5"/>
      <w:tr w:rsidR="00694CC0" w:rsidRPr="00510A46" w14:paraId="4C07A3E0" w14:textId="77777777" w:rsidTr="002D7A75">
        <w:trPr>
          <w:trHeight w:val="236"/>
        </w:trPr>
        <w:tc>
          <w:tcPr>
            <w:tcW w:w="1134" w:type="dxa"/>
            <w:vMerge/>
          </w:tcPr>
          <w:p w14:paraId="124AF063" w14:textId="77777777" w:rsidR="00694CC0" w:rsidRPr="006B6D0D" w:rsidRDefault="00694CC0" w:rsidP="002D7A75">
            <w:pPr>
              <w:rPr>
                <w:rFonts w:eastAsia="Calibri"/>
              </w:rPr>
            </w:pPr>
          </w:p>
        </w:tc>
        <w:tc>
          <w:tcPr>
            <w:tcW w:w="6237" w:type="dxa"/>
            <w:gridSpan w:val="2"/>
          </w:tcPr>
          <w:p w14:paraId="5FF4C3C7" w14:textId="77777777" w:rsidR="00694CC0" w:rsidRPr="00510A46" w:rsidRDefault="00694CC0" w:rsidP="002D7A75">
            <w:pPr>
              <w:pStyle w:val="DSBoldCapitals"/>
              <w:rPr>
                <w:b w:val="0"/>
              </w:rPr>
            </w:pPr>
          </w:p>
        </w:tc>
      </w:tr>
      <w:tr w:rsidR="00694CC0" w:rsidRPr="006B6D0D" w14:paraId="7F1043DF" w14:textId="77777777" w:rsidTr="002D7A75">
        <w:trPr>
          <w:trHeight w:hRule="exact" w:val="1"/>
        </w:trPr>
        <w:tc>
          <w:tcPr>
            <w:tcW w:w="1134" w:type="dxa"/>
          </w:tcPr>
          <w:p w14:paraId="5C26A882" w14:textId="77777777" w:rsidR="00694CC0" w:rsidRDefault="00694CC0" w:rsidP="002D7A75">
            <w:pPr>
              <w:rPr>
                <w:rFonts w:eastAsia="Calibri"/>
              </w:rPr>
            </w:pPr>
          </w:p>
        </w:tc>
        <w:tc>
          <w:tcPr>
            <w:tcW w:w="6237" w:type="dxa"/>
            <w:gridSpan w:val="2"/>
          </w:tcPr>
          <w:p w14:paraId="521B5ECA" w14:textId="77777777" w:rsidR="00694CC0" w:rsidRPr="006B6D0D" w:rsidRDefault="00694CC0" w:rsidP="002D7A75">
            <w:pPr>
              <w:pStyle w:val="DSBoldCapitals"/>
            </w:pPr>
          </w:p>
        </w:tc>
      </w:tr>
      <w:tr w:rsidR="00694CC0" w:rsidRPr="006B6D0D" w14:paraId="06307A11" w14:textId="77777777" w:rsidTr="002D7A75">
        <w:trPr>
          <w:trHeight w:hRule="exact" w:val="1"/>
        </w:trPr>
        <w:tc>
          <w:tcPr>
            <w:tcW w:w="1134" w:type="dxa"/>
          </w:tcPr>
          <w:p w14:paraId="2E08AFB5" w14:textId="77777777" w:rsidR="00694CC0" w:rsidRDefault="00694CC0" w:rsidP="002D7A75">
            <w:pPr>
              <w:rPr>
                <w:rFonts w:eastAsia="Calibri"/>
              </w:rPr>
            </w:pPr>
          </w:p>
        </w:tc>
        <w:tc>
          <w:tcPr>
            <w:tcW w:w="6237" w:type="dxa"/>
            <w:gridSpan w:val="2"/>
          </w:tcPr>
          <w:p w14:paraId="1E498999" w14:textId="77777777" w:rsidR="00694CC0" w:rsidRPr="006B6D0D" w:rsidRDefault="00694CC0" w:rsidP="002D7A75">
            <w:pPr>
              <w:pStyle w:val="DSBoldCapitals"/>
            </w:pPr>
          </w:p>
        </w:tc>
      </w:tr>
      <w:tr w:rsidR="00694CC0" w:rsidRPr="006B6D0D" w14:paraId="07CF9809" w14:textId="77777777" w:rsidTr="002D7A75">
        <w:trPr>
          <w:trHeight w:hRule="exact" w:val="1"/>
        </w:trPr>
        <w:tc>
          <w:tcPr>
            <w:tcW w:w="1134" w:type="dxa"/>
          </w:tcPr>
          <w:p w14:paraId="0CC79C98" w14:textId="77777777" w:rsidR="00694CC0" w:rsidRDefault="00694CC0" w:rsidP="002D7A75">
            <w:pPr>
              <w:rPr>
                <w:rFonts w:eastAsia="Calibri"/>
              </w:rPr>
            </w:pPr>
          </w:p>
        </w:tc>
        <w:tc>
          <w:tcPr>
            <w:tcW w:w="6237" w:type="dxa"/>
            <w:gridSpan w:val="2"/>
          </w:tcPr>
          <w:p w14:paraId="60CF3275" w14:textId="77777777" w:rsidR="00694CC0" w:rsidRPr="006B6D0D" w:rsidRDefault="00694CC0" w:rsidP="002D7A75">
            <w:pPr>
              <w:pStyle w:val="DSBoldCapitals"/>
            </w:pPr>
          </w:p>
        </w:tc>
      </w:tr>
      <w:tr w:rsidR="00694CC0" w:rsidRPr="006B6D0D" w14:paraId="71E898F3" w14:textId="77777777" w:rsidTr="002D7A75">
        <w:trPr>
          <w:trHeight w:hRule="exact" w:val="1"/>
        </w:trPr>
        <w:tc>
          <w:tcPr>
            <w:tcW w:w="1134" w:type="dxa"/>
          </w:tcPr>
          <w:p w14:paraId="42084977" w14:textId="77777777" w:rsidR="00694CC0" w:rsidRDefault="00694CC0" w:rsidP="002D7A75">
            <w:pPr>
              <w:rPr>
                <w:rFonts w:eastAsia="Calibri"/>
              </w:rPr>
            </w:pPr>
          </w:p>
        </w:tc>
        <w:tc>
          <w:tcPr>
            <w:tcW w:w="6237" w:type="dxa"/>
            <w:gridSpan w:val="2"/>
          </w:tcPr>
          <w:p w14:paraId="52F73CE9" w14:textId="77777777" w:rsidR="00694CC0" w:rsidRPr="006B6D0D" w:rsidRDefault="00694CC0" w:rsidP="002D7A75">
            <w:pPr>
              <w:pStyle w:val="DSBoldCapitals"/>
            </w:pPr>
          </w:p>
        </w:tc>
      </w:tr>
      <w:tr w:rsidR="00694CC0" w:rsidRPr="006B6D0D" w14:paraId="1B7F34CF" w14:textId="77777777" w:rsidTr="002D7A75">
        <w:trPr>
          <w:trHeight w:hRule="exact" w:val="1"/>
        </w:trPr>
        <w:tc>
          <w:tcPr>
            <w:tcW w:w="1134" w:type="dxa"/>
            <w:vMerge w:val="restart"/>
          </w:tcPr>
          <w:p w14:paraId="0340881C" w14:textId="77777777" w:rsidR="00694CC0" w:rsidRPr="006B6D0D" w:rsidRDefault="00694CC0" w:rsidP="002D7A75">
            <w:pPr>
              <w:rPr>
                <w:rFonts w:eastAsia="Calibri"/>
              </w:rPr>
            </w:pPr>
            <w:bookmarkStart w:id="6" w:name="bmCarbonCopies" w:colFirst="1" w:colLast="1"/>
            <w:r>
              <w:rPr>
                <w:rFonts w:eastAsia="Calibri"/>
                <w:lang w:bidi="en-GB"/>
              </w:rPr>
              <w:t>and</w:t>
            </w:r>
          </w:p>
        </w:tc>
        <w:tc>
          <w:tcPr>
            <w:tcW w:w="6237" w:type="dxa"/>
            <w:gridSpan w:val="2"/>
          </w:tcPr>
          <w:p w14:paraId="5DB247F4" w14:textId="77777777" w:rsidR="00694CC0" w:rsidRPr="006B6D0D" w:rsidRDefault="00694CC0" w:rsidP="002D7A75">
            <w:pPr>
              <w:pStyle w:val="DSBoldCapitals"/>
            </w:pPr>
          </w:p>
        </w:tc>
      </w:tr>
      <w:tr w:rsidR="00694CC0" w:rsidRPr="006B6D0D" w14:paraId="6F72F0EA" w14:textId="77777777" w:rsidTr="002D7A75">
        <w:trPr>
          <w:trHeight w:val="260"/>
        </w:trPr>
        <w:tc>
          <w:tcPr>
            <w:tcW w:w="1134" w:type="dxa"/>
            <w:vMerge/>
          </w:tcPr>
          <w:p w14:paraId="7A19B985" w14:textId="77777777" w:rsidR="00694CC0" w:rsidRPr="006B6D0D" w:rsidRDefault="00694CC0" w:rsidP="002D7A75">
            <w:pPr>
              <w:rPr>
                <w:rFonts w:eastAsia="Calibri"/>
              </w:rPr>
            </w:pPr>
            <w:bookmarkStart w:id="7" w:name="bmAs1" w:colFirst="1" w:colLast="1"/>
            <w:bookmarkEnd w:id="6"/>
          </w:p>
        </w:tc>
        <w:tc>
          <w:tcPr>
            <w:tcW w:w="1701" w:type="dxa"/>
          </w:tcPr>
          <w:p w14:paraId="47EF18BB" w14:textId="77777777" w:rsidR="00694CC0" w:rsidRPr="00E24E1C" w:rsidRDefault="00694CC0" w:rsidP="002D7A75">
            <w:pPr>
              <w:rPr>
                <w:rFonts w:eastAsia="Calibri"/>
              </w:rPr>
            </w:pPr>
            <w:r w:rsidRPr="00E24E1C">
              <w:rPr>
                <w:rFonts w:eastAsia="Calibri"/>
                <w:lang w:bidi="en-GB"/>
              </w:rPr>
              <w:t>Name</w:t>
            </w:r>
          </w:p>
        </w:tc>
        <w:tc>
          <w:tcPr>
            <w:tcW w:w="4536" w:type="dxa"/>
          </w:tcPr>
          <w:p w14:paraId="3A9489B0" w14:textId="77777777" w:rsidR="00694CC0" w:rsidRPr="00370AD5" w:rsidRDefault="00694CC0" w:rsidP="002D7A75">
            <w:pPr>
              <w:rPr>
                <w:rFonts w:eastAsia="Calibri"/>
              </w:rPr>
            </w:pPr>
            <w:r w:rsidRPr="00370AD5">
              <w:rPr>
                <w:lang w:bidi="en-GB"/>
              </w:rPr>
              <w:t>[ * ]</w:t>
            </w:r>
          </w:p>
        </w:tc>
      </w:tr>
      <w:tr w:rsidR="00694CC0" w:rsidRPr="006B6D0D" w14:paraId="6A2326C9" w14:textId="77777777" w:rsidTr="002D7A75">
        <w:trPr>
          <w:trHeight w:val="260"/>
        </w:trPr>
        <w:tc>
          <w:tcPr>
            <w:tcW w:w="1134" w:type="dxa"/>
            <w:vMerge/>
          </w:tcPr>
          <w:p w14:paraId="279121E4" w14:textId="77777777" w:rsidR="00694CC0" w:rsidRPr="006B6D0D" w:rsidRDefault="00694CC0" w:rsidP="002D7A75">
            <w:pPr>
              <w:rPr>
                <w:rFonts w:eastAsia="Calibri"/>
              </w:rPr>
            </w:pPr>
          </w:p>
        </w:tc>
        <w:tc>
          <w:tcPr>
            <w:tcW w:w="1701" w:type="dxa"/>
          </w:tcPr>
          <w:p w14:paraId="05CDFC6D" w14:textId="77777777" w:rsidR="00694CC0" w:rsidRPr="00E24E1C" w:rsidRDefault="00694CC0" w:rsidP="002D7A75">
            <w:pPr>
              <w:rPr>
                <w:rFonts w:eastAsia="Calibri"/>
              </w:rPr>
            </w:pPr>
            <w:r w:rsidRPr="00E24E1C">
              <w:rPr>
                <w:rFonts w:eastAsia="Calibri"/>
                <w:lang w:bidi="en-GB"/>
              </w:rPr>
              <w:t>Address</w:t>
            </w:r>
          </w:p>
        </w:tc>
        <w:tc>
          <w:tcPr>
            <w:tcW w:w="4536" w:type="dxa"/>
          </w:tcPr>
          <w:p w14:paraId="4A5997D8" w14:textId="77777777" w:rsidR="00694CC0" w:rsidRPr="00370AD5" w:rsidRDefault="00694CC0" w:rsidP="002D7A75">
            <w:pPr>
              <w:rPr>
                <w:rFonts w:eastAsia="Calibri"/>
              </w:rPr>
            </w:pPr>
            <w:r w:rsidRPr="00370AD5">
              <w:rPr>
                <w:lang w:bidi="en-GB"/>
              </w:rPr>
              <w:t>[ * ]</w:t>
            </w:r>
          </w:p>
        </w:tc>
      </w:tr>
      <w:tr w:rsidR="00694CC0" w:rsidRPr="006B6D0D" w14:paraId="18769723" w14:textId="77777777" w:rsidTr="002D7A75">
        <w:trPr>
          <w:trHeight w:val="260"/>
        </w:trPr>
        <w:tc>
          <w:tcPr>
            <w:tcW w:w="1134" w:type="dxa"/>
            <w:vMerge/>
          </w:tcPr>
          <w:p w14:paraId="6193EDBF" w14:textId="77777777" w:rsidR="00694CC0" w:rsidRPr="006B6D0D" w:rsidRDefault="00694CC0" w:rsidP="002D7A75">
            <w:pPr>
              <w:rPr>
                <w:rFonts w:eastAsia="Calibri"/>
              </w:rPr>
            </w:pPr>
          </w:p>
        </w:tc>
        <w:tc>
          <w:tcPr>
            <w:tcW w:w="1701" w:type="dxa"/>
          </w:tcPr>
          <w:p w14:paraId="0314947A" w14:textId="77777777" w:rsidR="00694CC0" w:rsidRPr="00E24E1C" w:rsidRDefault="00694CC0" w:rsidP="002D7A75">
            <w:pPr>
              <w:rPr>
                <w:rFonts w:eastAsia="Calibri"/>
              </w:rPr>
            </w:pPr>
            <w:r w:rsidRPr="00E24E1C">
              <w:rPr>
                <w:rFonts w:eastAsia="Calibri"/>
                <w:lang w:bidi="en-GB"/>
              </w:rPr>
              <w:t>CVR number</w:t>
            </w:r>
          </w:p>
        </w:tc>
        <w:tc>
          <w:tcPr>
            <w:tcW w:w="4536" w:type="dxa"/>
          </w:tcPr>
          <w:p w14:paraId="4790C8DD" w14:textId="77777777" w:rsidR="00694CC0" w:rsidRPr="00370AD5" w:rsidRDefault="00694CC0" w:rsidP="002D7A75">
            <w:pPr>
              <w:rPr>
                <w:rFonts w:eastAsia="Calibri"/>
              </w:rPr>
            </w:pPr>
            <w:r w:rsidRPr="00370AD5">
              <w:rPr>
                <w:lang w:bidi="en-GB"/>
              </w:rPr>
              <w:t>[ * ]</w:t>
            </w:r>
          </w:p>
        </w:tc>
      </w:tr>
      <w:tr w:rsidR="00694CC0" w:rsidRPr="006B6D0D" w14:paraId="2AA2C054" w14:textId="77777777" w:rsidTr="002D7A75">
        <w:trPr>
          <w:trHeight w:val="236"/>
        </w:trPr>
        <w:tc>
          <w:tcPr>
            <w:tcW w:w="1134" w:type="dxa"/>
            <w:vMerge/>
          </w:tcPr>
          <w:p w14:paraId="1890E3D2" w14:textId="77777777" w:rsidR="00694CC0" w:rsidRPr="006B6D0D" w:rsidRDefault="00694CC0" w:rsidP="002D7A75">
            <w:pPr>
              <w:rPr>
                <w:rFonts w:eastAsia="Calibri"/>
              </w:rPr>
            </w:pPr>
          </w:p>
        </w:tc>
        <w:tc>
          <w:tcPr>
            <w:tcW w:w="6237" w:type="dxa"/>
            <w:gridSpan w:val="2"/>
          </w:tcPr>
          <w:p w14:paraId="0980BB6B" w14:textId="77777777" w:rsidR="00694CC0" w:rsidRPr="00E24E1C" w:rsidRDefault="00694CC0" w:rsidP="002D7A75">
            <w:pPr>
              <w:rPr>
                <w:rFonts w:eastAsia="Calibri"/>
              </w:rPr>
            </w:pPr>
          </w:p>
        </w:tc>
      </w:tr>
      <w:tr w:rsidR="00694CC0" w:rsidRPr="006B6D0D" w14:paraId="430AD51D" w14:textId="77777777" w:rsidTr="002D7A75">
        <w:trPr>
          <w:trHeight w:val="236"/>
        </w:trPr>
        <w:tc>
          <w:tcPr>
            <w:tcW w:w="1134" w:type="dxa"/>
            <w:vMerge/>
          </w:tcPr>
          <w:p w14:paraId="40B922CB" w14:textId="77777777" w:rsidR="00694CC0" w:rsidRPr="006B6D0D" w:rsidRDefault="00694CC0" w:rsidP="002D7A75">
            <w:pPr>
              <w:rPr>
                <w:rFonts w:eastAsia="Calibri"/>
              </w:rPr>
            </w:pPr>
          </w:p>
        </w:tc>
        <w:tc>
          <w:tcPr>
            <w:tcW w:w="6237" w:type="dxa"/>
            <w:gridSpan w:val="2"/>
          </w:tcPr>
          <w:p w14:paraId="19789C24" w14:textId="3AC78AB9" w:rsidR="00694CC0" w:rsidRPr="00E24E1C" w:rsidRDefault="00694CC0" w:rsidP="002D7A75">
            <w:pPr>
              <w:rPr>
                <w:rFonts w:eastAsia="Calibri"/>
              </w:rPr>
            </w:pPr>
            <w:r w:rsidRPr="00E24E1C">
              <w:rPr>
                <w:rFonts w:eastAsia="Calibri"/>
                <w:b/>
                <w:lang w:bidi="en-GB"/>
              </w:rPr>
              <w:t xml:space="preserve">(‘the </w:t>
            </w:r>
            <w:r w:rsidR="00076883">
              <w:rPr>
                <w:rFonts w:eastAsia="Calibri"/>
                <w:b/>
                <w:lang w:bidi="en-GB"/>
              </w:rPr>
              <w:t>Distribution System Operator</w:t>
            </w:r>
            <w:r w:rsidRPr="00E24E1C">
              <w:rPr>
                <w:rFonts w:eastAsia="Calibri"/>
                <w:b/>
                <w:lang w:bidi="en-GB"/>
              </w:rPr>
              <w:t>)</w:t>
            </w:r>
          </w:p>
        </w:tc>
      </w:tr>
      <w:tr w:rsidR="00694CC0" w:rsidRPr="006B6D0D" w14:paraId="10DD3F30" w14:textId="77777777" w:rsidTr="002D7A75">
        <w:trPr>
          <w:trHeight w:val="236"/>
        </w:trPr>
        <w:tc>
          <w:tcPr>
            <w:tcW w:w="1134" w:type="dxa"/>
            <w:vMerge/>
          </w:tcPr>
          <w:p w14:paraId="119E90AE" w14:textId="77777777" w:rsidR="00694CC0" w:rsidRPr="006B6D0D" w:rsidRDefault="00694CC0" w:rsidP="002D7A75">
            <w:pPr>
              <w:rPr>
                <w:rFonts w:eastAsia="Calibri"/>
              </w:rPr>
            </w:pPr>
          </w:p>
        </w:tc>
        <w:tc>
          <w:tcPr>
            <w:tcW w:w="6237" w:type="dxa"/>
            <w:gridSpan w:val="2"/>
          </w:tcPr>
          <w:p w14:paraId="0B212035" w14:textId="77777777" w:rsidR="00694CC0" w:rsidRDefault="00694CC0" w:rsidP="002D7A75">
            <w:pPr>
              <w:pStyle w:val="DSBoldCapitals"/>
            </w:pPr>
          </w:p>
        </w:tc>
      </w:tr>
      <w:bookmarkEnd w:id="7"/>
      <w:tr w:rsidR="00694CC0" w:rsidRPr="00510A46" w14:paraId="7E437C3F" w14:textId="77777777" w:rsidTr="002D7A75">
        <w:trPr>
          <w:trHeight w:val="236"/>
        </w:trPr>
        <w:tc>
          <w:tcPr>
            <w:tcW w:w="1134" w:type="dxa"/>
            <w:vMerge/>
          </w:tcPr>
          <w:p w14:paraId="12CDD52E" w14:textId="77777777" w:rsidR="00694CC0" w:rsidRPr="006B6D0D" w:rsidRDefault="00694CC0" w:rsidP="002D7A75">
            <w:pPr>
              <w:rPr>
                <w:rFonts w:eastAsia="Calibri"/>
              </w:rPr>
            </w:pPr>
          </w:p>
        </w:tc>
        <w:tc>
          <w:tcPr>
            <w:tcW w:w="6237" w:type="dxa"/>
            <w:gridSpan w:val="2"/>
          </w:tcPr>
          <w:p w14:paraId="7D77F6C9" w14:textId="4B22DF97" w:rsidR="00694CC0" w:rsidRPr="002F03AF" w:rsidRDefault="00694CC0" w:rsidP="002D7A75">
            <w:r>
              <w:rPr>
                <w:lang w:bidi="en-GB"/>
              </w:rPr>
              <w:t xml:space="preserve">In the following, the Facility Owner and the </w:t>
            </w:r>
            <w:r w:rsidR="00076883">
              <w:rPr>
                <w:lang w:bidi="en-GB"/>
              </w:rPr>
              <w:t>Distribution System Operator</w:t>
            </w:r>
            <w:r>
              <w:rPr>
                <w:lang w:bidi="en-GB"/>
              </w:rPr>
              <w:t xml:space="preserve"> are individually called a </w:t>
            </w:r>
            <w:r>
              <w:rPr>
                <w:b/>
                <w:lang w:bidi="en-GB"/>
              </w:rPr>
              <w:t>‘Party’</w:t>
            </w:r>
            <w:r>
              <w:rPr>
                <w:lang w:bidi="en-GB"/>
              </w:rPr>
              <w:t xml:space="preserve"> and collectively </w:t>
            </w:r>
            <w:r>
              <w:rPr>
                <w:b/>
                <w:lang w:bidi="en-GB"/>
              </w:rPr>
              <w:t>‘the Parties’</w:t>
            </w:r>
          </w:p>
        </w:tc>
      </w:tr>
      <w:tr w:rsidR="00694CC0" w:rsidRPr="00510A46" w14:paraId="1AFDD6CF" w14:textId="77777777" w:rsidTr="002D7A75">
        <w:trPr>
          <w:trHeight w:val="236"/>
        </w:trPr>
        <w:tc>
          <w:tcPr>
            <w:tcW w:w="1134" w:type="dxa"/>
          </w:tcPr>
          <w:p w14:paraId="7E026735" w14:textId="77777777" w:rsidR="00694CC0" w:rsidRPr="006B6D0D" w:rsidRDefault="00694CC0" w:rsidP="002D7A75">
            <w:pPr>
              <w:rPr>
                <w:rFonts w:eastAsia="Calibri"/>
              </w:rPr>
            </w:pPr>
          </w:p>
        </w:tc>
        <w:tc>
          <w:tcPr>
            <w:tcW w:w="6237" w:type="dxa"/>
            <w:gridSpan w:val="2"/>
          </w:tcPr>
          <w:p w14:paraId="3D3E52DE" w14:textId="77777777" w:rsidR="00694CC0" w:rsidRDefault="00694CC0" w:rsidP="002D7A75"/>
        </w:tc>
      </w:tr>
      <w:tr w:rsidR="00694CC0" w:rsidRPr="00510A46" w14:paraId="7C8F68CE" w14:textId="77777777" w:rsidTr="002D7A75">
        <w:trPr>
          <w:trHeight w:val="345"/>
        </w:trPr>
        <w:tc>
          <w:tcPr>
            <w:tcW w:w="1134" w:type="dxa"/>
            <w:vMerge w:val="restart"/>
          </w:tcPr>
          <w:p w14:paraId="1726739B" w14:textId="77777777" w:rsidR="00694CC0" w:rsidRDefault="00694CC0" w:rsidP="002D7A75">
            <w:pPr>
              <w:rPr>
                <w:rFonts w:eastAsia="Calibri"/>
              </w:rPr>
            </w:pPr>
            <w:r>
              <w:rPr>
                <w:rFonts w:eastAsia="Calibri"/>
                <w:lang w:bidi="en-GB"/>
              </w:rPr>
              <w:t>regarding</w:t>
            </w:r>
          </w:p>
          <w:p w14:paraId="392DC1D3" w14:textId="77777777" w:rsidR="00694CC0" w:rsidRDefault="00694CC0" w:rsidP="002D7A75">
            <w:pPr>
              <w:rPr>
                <w:rFonts w:eastAsia="Calibri"/>
              </w:rPr>
            </w:pPr>
          </w:p>
          <w:p w14:paraId="2B717E31" w14:textId="77777777" w:rsidR="00694CC0" w:rsidRDefault="00694CC0" w:rsidP="002D7A75">
            <w:pPr>
              <w:rPr>
                <w:rFonts w:eastAsia="Calibri"/>
              </w:rPr>
            </w:pPr>
          </w:p>
          <w:p w14:paraId="3C02DCAB" w14:textId="77777777" w:rsidR="00694CC0" w:rsidRPr="006B6D0D" w:rsidRDefault="00694CC0" w:rsidP="002D7A75">
            <w:pPr>
              <w:rPr>
                <w:rFonts w:eastAsia="Calibri"/>
              </w:rPr>
            </w:pPr>
          </w:p>
        </w:tc>
        <w:tc>
          <w:tcPr>
            <w:tcW w:w="1701" w:type="dxa"/>
          </w:tcPr>
          <w:p w14:paraId="54D84ECE" w14:textId="77777777" w:rsidR="00694CC0" w:rsidRPr="00E24E1C" w:rsidRDefault="00694CC0" w:rsidP="002D7A75">
            <w:pPr>
              <w:rPr>
                <w:rFonts w:eastAsia="Calibri"/>
              </w:rPr>
            </w:pPr>
            <w:r w:rsidRPr="00E24E1C">
              <w:rPr>
                <w:rFonts w:eastAsia="Calibri"/>
                <w:lang w:bidi="en-GB"/>
              </w:rPr>
              <w:t>Facility</w:t>
            </w:r>
          </w:p>
        </w:tc>
        <w:tc>
          <w:tcPr>
            <w:tcW w:w="4536" w:type="dxa"/>
          </w:tcPr>
          <w:p w14:paraId="09542801" w14:textId="77777777" w:rsidR="00694CC0" w:rsidRPr="00510A46" w:rsidRDefault="00694CC0" w:rsidP="002D7A75">
            <w:pPr>
              <w:pStyle w:val="DSBoldCapitals"/>
              <w:rPr>
                <w:b w:val="0"/>
              </w:rPr>
            </w:pPr>
            <w:r w:rsidRPr="002B1B9C">
              <w:rPr>
                <w:b w:val="0"/>
                <w:lang w:bidi="en-GB"/>
              </w:rPr>
              <w:t>[ * ]</w:t>
            </w:r>
          </w:p>
        </w:tc>
      </w:tr>
      <w:tr w:rsidR="00694CC0" w:rsidRPr="00510A46" w14:paraId="26D5576F" w14:textId="77777777" w:rsidTr="002D7A75">
        <w:trPr>
          <w:trHeight w:val="345"/>
        </w:trPr>
        <w:tc>
          <w:tcPr>
            <w:tcW w:w="1134" w:type="dxa"/>
            <w:vMerge/>
          </w:tcPr>
          <w:p w14:paraId="24B49AC1" w14:textId="77777777" w:rsidR="00694CC0" w:rsidRDefault="00694CC0" w:rsidP="002D7A75">
            <w:pPr>
              <w:rPr>
                <w:rFonts w:eastAsia="Calibri"/>
              </w:rPr>
            </w:pPr>
          </w:p>
        </w:tc>
        <w:tc>
          <w:tcPr>
            <w:tcW w:w="1701" w:type="dxa"/>
          </w:tcPr>
          <w:p w14:paraId="3FA19197" w14:textId="77777777" w:rsidR="00694CC0" w:rsidRPr="00E24E1C" w:rsidRDefault="00694CC0" w:rsidP="002D7A75">
            <w:pPr>
              <w:rPr>
                <w:rFonts w:eastAsia="Calibri"/>
              </w:rPr>
            </w:pPr>
            <w:r>
              <w:rPr>
                <w:rFonts w:eastAsia="Calibri"/>
                <w:lang w:bidi="en-GB"/>
              </w:rPr>
              <w:t>Primary energy</w:t>
            </w:r>
          </w:p>
        </w:tc>
        <w:tc>
          <w:tcPr>
            <w:tcW w:w="4536" w:type="dxa"/>
          </w:tcPr>
          <w:p w14:paraId="345B1F87" w14:textId="77777777" w:rsidR="00694CC0" w:rsidRPr="00510A46" w:rsidRDefault="00694CC0" w:rsidP="002D7A75">
            <w:pPr>
              <w:pStyle w:val="DSBoldCapitals"/>
              <w:rPr>
                <w:b w:val="0"/>
              </w:rPr>
            </w:pPr>
            <w:r w:rsidRPr="002B1B9C">
              <w:rPr>
                <w:b w:val="0"/>
                <w:lang w:bidi="en-GB"/>
              </w:rPr>
              <w:t>[ * ]</w:t>
            </w:r>
          </w:p>
        </w:tc>
      </w:tr>
      <w:tr w:rsidR="00694CC0" w:rsidRPr="00510A46" w14:paraId="689EB7CA" w14:textId="77777777" w:rsidTr="002D7A75">
        <w:trPr>
          <w:trHeight w:val="345"/>
        </w:trPr>
        <w:tc>
          <w:tcPr>
            <w:tcW w:w="1134" w:type="dxa"/>
            <w:vMerge/>
          </w:tcPr>
          <w:p w14:paraId="61880B8C" w14:textId="77777777" w:rsidR="00694CC0" w:rsidRDefault="00694CC0" w:rsidP="002D7A75">
            <w:pPr>
              <w:rPr>
                <w:rFonts w:eastAsia="Calibri"/>
              </w:rPr>
            </w:pPr>
          </w:p>
        </w:tc>
        <w:tc>
          <w:tcPr>
            <w:tcW w:w="1701" w:type="dxa"/>
          </w:tcPr>
          <w:p w14:paraId="3B2FEBFA" w14:textId="77777777" w:rsidR="00694CC0" w:rsidRPr="00E24E1C" w:rsidRDefault="00694CC0" w:rsidP="002D7A75">
            <w:pPr>
              <w:rPr>
                <w:rFonts w:eastAsia="Calibri"/>
              </w:rPr>
            </w:pPr>
            <w:r>
              <w:rPr>
                <w:rFonts w:eastAsia="Calibri"/>
                <w:lang w:bidi="en-GB"/>
              </w:rPr>
              <w:t>Total power output</w:t>
            </w:r>
          </w:p>
        </w:tc>
        <w:tc>
          <w:tcPr>
            <w:tcW w:w="4536" w:type="dxa"/>
          </w:tcPr>
          <w:p w14:paraId="387CA1CC" w14:textId="77777777" w:rsidR="00694CC0" w:rsidRDefault="00694CC0" w:rsidP="002D7A75">
            <w:pPr>
              <w:pStyle w:val="DSBoldCapitals"/>
              <w:rPr>
                <w:b w:val="0"/>
                <w:bCs/>
              </w:rPr>
            </w:pPr>
            <w:r w:rsidRPr="002B1B9C">
              <w:rPr>
                <w:b w:val="0"/>
                <w:lang w:bidi="en-GB"/>
              </w:rPr>
              <w:t xml:space="preserve">[ </w:t>
            </w:r>
            <w:proofErr w:type="gramStart"/>
            <w:r w:rsidRPr="002B1B9C">
              <w:rPr>
                <w:b w:val="0"/>
                <w:lang w:bidi="en-GB"/>
              </w:rPr>
              <w:t>* ]</w:t>
            </w:r>
            <w:proofErr w:type="gramEnd"/>
            <w:r w:rsidRPr="002B1B9C">
              <w:rPr>
                <w:b w:val="0"/>
                <w:lang w:bidi="en-GB"/>
              </w:rPr>
              <w:t xml:space="preserve"> MW</w:t>
            </w:r>
          </w:p>
          <w:p w14:paraId="2057EFFE" w14:textId="77777777" w:rsidR="00694CC0" w:rsidRPr="00510A46" w:rsidRDefault="00694CC0" w:rsidP="002D7A75">
            <w:pPr>
              <w:pStyle w:val="DSBoldCapitals"/>
              <w:rPr>
                <w:b w:val="0"/>
              </w:rPr>
            </w:pPr>
            <w:r>
              <w:rPr>
                <w:b w:val="0"/>
                <w:lang w:bidi="en-GB"/>
              </w:rPr>
              <w:t xml:space="preserve">[ </w:t>
            </w:r>
            <w:proofErr w:type="gramStart"/>
            <w:r>
              <w:rPr>
                <w:b w:val="0"/>
                <w:lang w:bidi="en-GB"/>
              </w:rPr>
              <w:t>* ]</w:t>
            </w:r>
            <w:proofErr w:type="gramEnd"/>
            <w:r>
              <w:rPr>
                <w:b w:val="0"/>
                <w:lang w:bidi="en-GB"/>
              </w:rPr>
              <w:t xml:space="preserve"> MVA</w:t>
            </w:r>
          </w:p>
        </w:tc>
      </w:tr>
      <w:tr w:rsidR="00694CC0" w:rsidRPr="00510A46" w14:paraId="7B87A32C" w14:textId="77777777" w:rsidTr="002D7A75">
        <w:trPr>
          <w:trHeight w:val="236"/>
        </w:trPr>
        <w:tc>
          <w:tcPr>
            <w:tcW w:w="1134" w:type="dxa"/>
          </w:tcPr>
          <w:p w14:paraId="2BFDBC64" w14:textId="77777777" w:rsidR="00694CC0" w:rsidRDefault="00694CC0" w:rsidP="002D7A75">
            <w:pPr>
              <w:rPr>
                <w:rFonts w:eastAsia="Calibri"/>
              </w:rPr>
            </w:pPr>
          </w:p>
        </w:tc>
        <w:tc>
          <w:tcPr>
            <w:tcW w:w="6237" w:type="dxa"/>
            <w:gridSpan w:val="2"/>
          </w:tcPr>
          <w:p w14:paraId="40311368" w14:textId="77777777" w:rsidR="00694CC0" w:rsidRDefault="00694CC0" w:rsidP="002D7A75">
            <w:pPr>
              <w:pStyle w:val="DSBoldCapitals"/>
              <w:rPr>
                <w:rFonts w:eastAsia="Calibri" w:cs="Times New Roman"/>
                <w:b w:val="0"/>
                <w:caps w:val="0"/>
              </w:rPr>
            </w:pPr>
            <w:r w:rsidRPr="00ED43DC">
              <w:rPr>
                <w:rFonts w:eastAsia="Calibri" w:cs="Times New Roman"/>
                <w:caps w:val="0"/>
                <w:lang w:bidi="en-GB"/>
              </w:rPr>
              <w:t xml:space="preserve">Total feed-in volume </w:t>
            </w:r>
            <w:r>
              <w:rPr>
                <w:rFonts w:eastAsia="Calibri" w:cs="Times New Roman"/>
                <w:b w:val="0"/>
                <w:caps w:val="0"/>
                <w:lang w:bidi="en-GB"/>
              </w:rPr>
              <w:t xml:space="preserve">[ </w:t>
            </w:r>
            <w:proofErr w:type="gramStart"/>
            <w:r>
              <w:rPr>
                <w:rFonts w:eastAsia="Calibri" w:cs="Times New Roman"/>
                <w:b w:val="0"/>
                <w:caps w:val="0"/>
                <w:lang w:bidi="en-GB"/>
              </w:rPr>
              <w:t>* ]</w:t>
            </w:r>
            <w:proofErr w:type="gramEnd"/>
            <w:r>
              <w:rPr>
                <w:rFonts w:eastAsia="Calibri" w:cs="Times New Roman"/>
                <w:b w:val="0"/>
                <w:caps w:val="0"/>
                <w:lang w:bidi="en-GB"/>
              </w:rPr>
              <w:t xml:space="preserve"> MVA</w:t>
            </w:r>
          </w:p>
          <w:p w14:paraId="35C256C5" w14:textId="77777777" w:rsidR="00694CC0" w:rsidRPr="00E24E1C" w:rsidRDefault="00694CC0" w:rsidP="002D7A75">
            <w:pPr>
              <w:pStyle w:val="DSBoldCapitals"/>
              <w:rPr>
                <w:rFonts w:eastAsia="Calibri" w:cs="Times New Roman"/>
                <w:b w:val="0"/>
                <w:caps w:val="0"/>
              </w:rPr>
            </w:pPr>
          </w:p>
        </w:tc>
      </w:tr>
      <w:tr w:rsidR="00694CC0" w:rsidRPr="00510A46" w14:paraId="4D7B8E1D" w14:textId="77777777" w:rsidTr="002D7A75">
        <w:trPr>
          <w:trHeight w:val="236"/>
        </w:trPr>
        <w:tc>
          <w:tcPr>
            <w:tcW w:w="1134" w:type="dxa"/>
          </w:tcPr>
          <w:p w14:paraId="1D8BC67F" w14:textId="77777777" w:rsidR="00694CC0" w:rsidRDefault="00694CC0" w:rsidP="002D7A75">
            <w:pPr>
              <w:rPr>
                <w:rFonts w:eastAsia="Calibri"/>
              </w:rPr>
            </w:pPr>
          </w:p>
        </w:tc>
        <w:tc>
          <w:tcPr>
            <w:tcW w:w="6237" w:type="dxa"/>
            <w:gridSpan w:val="2"/>
          </w:tcPr>
          <w:p w14:paraId="164AC530" w14:textId="13E89094" w:rsidR="00694CC0" w:rsidRPr="00E24E1C" w:rsidRDefault="00694CC0" w:rsidP="002D7A75">
            <w:pPr>
              <w:pStyle w:val="DSBoldCapitals"/>
              <w:rPr>
                <w:rFonts w:eastAsia="Calibri" w:cs="Times New Roman"/>
                <w:b w:val="0"/>
                <w:caps w:val="0"/>
              </w:rPr>
            </w:pPr>
            <w:r>
              <w:rPr>
                <w:rFonts w:eastAsia="Calibri" w:cs="Times New Roman"/>
                <w:b w:val="0"/>
                <w:caps w:val="0"/>
                <w:lang w:bidi="en-GB"/>
              </w:rPr>
              <w:t>(‘</w:t>
            </w:r>
            <w:r>
              <w:rPr>
                <w:rFonts w:eastAsia="Calibri" w:cs="Times New Roman"/>
                <w:caps w:val="0"/>
                <w:lang w:bidi="en-GB"/>
              </w:rPr>
              <w:t xml:space="preserve">the </w:t>
            </w:r>
            <w:r w:rsidR="00067777">
              <w:rPr>
                <w:rFonts w:eastAsia="Calibri" w:cs="Times New Roman"/>
                <w:caps w:val="0"/>
                <w:lang w:bidi="en-GB"/>
              </w:rPr>
              <w:t>Generating</w:t>
            </w:r>
            <w:r>
              <w:rPr>
                <w:rFonts w:eastAsia="Calibri" w:cs="Times New Roman"/>
                <w:caps w:val="0"/>
                <w:lang w:bidi="en-GB"/>
              </w:rPr>
              <w:t xml:space="preserve"> Facility</w:t>
            </w:r>
            <w:r>
              <w:rPr>
                <w:rFonts w:eastAsia="Calibri" w:cs="Times New Roman"/>
                <w:b w:val="0"/>
                <w:caps w:val="0"/>
                <w:lang w:bidi="en-GB"/>
              </w:rPr>
              <w:t>’)</w:t>
            </w:r>
          </w:p>
        </w:tc>
      </w:tr>
    </w:tbl>
    <w:p w14:paraId="1807D9E9" w14:textId="77777777" w:rsidR="00694CC0" w:rsidRPr="006B6D0D" w:rsidRDefault="00694CC0" w:rsidP="00694CC0">
      <w:pPr>
        <w:rPr>
          <w:rFonts w:eastAsia="Calibri"/>
        </w:rPr>
      </w:pPr>
    </w:p>
    <w:p w14:paraId="003F7E4A" w14:textId="77777777" w:rsidR="00694CC0" w:rsidRDefault="00694CC0" w:rsidP="00694CC0">
      <w:pPr>
        <w:spacing w:after="160" w:line="259" w:lineRule="auto"/>
        <w:rPr>
          <w:rFonts w:asciiTheme="majorHAnsi" w:eastAsia="Calibri" w:hAnsiTheme="majorHAnsi" w:cstheme="majorBidi"/>
          <w:b/>
          <w:caps/>
          <w:spacing w:val="5"/>
          <w:szCs w:val="32"/>
        </w:rPr>
      </w:pPr>
      <w:r>
        <w:rPr>
          <w:rFonts w:eastAsia="Calibri"/>
          <w:lang w:bidi="en-GB"/>
        </w:rPr>
        <w:br w:type="page"/>
      </w:r>
    </w:p>
    <w:sdt>
      <w:sdtPr>
        <w:rPr>
          <w:rFonts w:asciiTheme="majorHAnsi" w:eastAsiaTheme="majorEastAsia" w:hAnsiTheme="majorHAnsi" w:cstheme="majorBidi"/>
          <w:noProof w:val="0"/>
          <w:spacing w:val="5"/>
          <w:sz w:val="28"/>
          <w:szCs w:val="32"/>
        </w:rPr>
        <w:id w:val="-1815858303"/>
        <w:docPartObj>
          <w:docPartGallery w:val="Table of Contents"/>
          <w:docPartUnique/>
        </w:docPartObj>
      </w:sdtPr>
      <w:sdtEndPr>
        <w:rPr>
          <w:b w:val="0"/>
          <w:bCs/>
          <w:sz w:val="22"/>
          <w:szCs w:val="22"/>
        </w:rPr>
      </w:sdtEndPr>
      <w:sdtContent>
        <w:sdt>
          <w:sdtPr>
            <w:rPr>
              <w:rFonts w:asciiTheme="majorHAnsi" w:eastAsiaTheme="majorEastAsia" w:hAnsiTheme="majorHAnsi" w:cstheme="majorBidi"/>
              <w:noProof w:val="0"/>
              <w:spacing w:val="5"/>
              <w:sz w:val="28"/>
              <w:szCs w:val="32"/>
            </w:rPr>
            <w:id w:val="-262231666"/>
            <w:docPartObj>
              <w:docPartGallery w:val="Table of Contents"/>
              <w:docPartUnique/>
            </w:docPartObj>
          </w:sdtPr>
          <w:sdtEndPr>
            <w:rPr>
              <w:rFonts w:ascii="Arial" w:eastAsiaTheme="minorHAnsi" w:hAnsi="Arial" w:cstheme="minorBidi"/>
              <w:b w:val="0"/>
              <w:bCs/>
              <w:noProof/>
              <w:spacing w:val="0"/>
              <w:sz w:val="22"/>
              <w:szCs w:val="22"/>
            </w:rPr>
          </w:sdtEndPr>
          <w:sdtContent>
            <w:p w14:paraId="625533D2" w14:textId="77777777" w:rsidR="00CD50D9" w:rsidRDefault="00694CC0" w:rsidP="00694CC0">
              <w:pPr>
                <w:pStyle w:val="Indholdsfortegnelse1"/>
              </w:pPr>
              <w:r w:rsidRPr="00977A48">
                <w:rPr>
                  <w:lang w:bidi="en-GB"/>
                </w:rPr>
                <w:t>Contents</w:t>
              </w:r>
              <w:r>
                <w:rPr>
                  <w:lang w:bidi="en-GB"/>
                </w:rPr>
                <w:fldChar w:fldCharType="begin"/>
              </w:r>
              <w:r>
                <w:rPr>
                  <w:lang w:bidi="en-GB"/>
                </w:rPr>
                <w:instrText xml:space="preserve"> TOC \o "1-1" \h \z \u </w:instrText>
              </w:r>
              <w:r>
                <w:rPr>
                  <w:lang w:bidi="en-GB"/>
                </w:rPr>
                <w:fldChar w:fldCharType="separate"/>
              </w:r>
            </w:p>
            <w:p w14:paraId="79B1ECCF" w14:textId="4993DED7" w:rsidR="00CD50D9" w:rsidRDefault="00000000">
              <w:pPr>
                <w:pStyle w:val="Indholdsfortegnelse1"/>
                <w:rPr>
                  <w:rFonts w:asciiTheme="minorHAnsi" w:eastAsiaTheme="minorEastAsia" w:hAnsiTheme="minorHAnsi"/>
                  <w:b w:val="0"/>
                  <w:caps w:val="0"/>
                  <w:sz w:val="22"/>
                  <w:szCs w:val="22"/>
                  <w:lang w:val="da-DK" w:eastAsia="da-DK"/>
                </w:rPr>
              </w:pPr>
              <w:hyperlink w:anchor="_Toc147408196" w:history="1">
                <w:r w:rsidR="00CD50D9" w:rsidRPr="001E748B">
                  <w:rPr>
                    <w:rStyle w:val="Hyperlink"/>
                    <w:lang w:bidi="en-GB"/>
                  </w:rPr>
                  <w:t>List of appendices</w:t>
                </w:r>
                <w:r w:rsidR="00CD50D9">
                  <w:rPr>
                    <w:webHidden/>
                  </w:rPr>
                  <w:tab/>
                </w:r>
                <w:r w:rsidR="00CD50D9">
                  <w:rPr>
                    <w:webHidden/>
                  </w:rPr>
                  <w:fldChar w:fldCharType="begin"/>
                </w:r>
                <w:r w:rsidR="00CD50D9">
                  <w:rPr>
                    <w:webHidden/>
                  </w:rPr>
                  <w:instrText xml:space="preserve"> PAGEREF _Toc147408196 \h </w:instrText>
                </w:r>
                <w:r w:rsidR="00CD50D9">
                  <w:rPr>
                    <w:webHidden/>
                  </w:rPr>
                </w:r>
                <w:r w:rsidR="00CD50D9">
                  <w:rPr>
                    <w:webHidden/>
                  </w:rPr>
                  <w:fldChar w:fldCharType="separate"/>
                </w:r>
                <w:r w:rsidR="00CD50D9">
                  <w:rPr>
                    <w:webHidden/>
                  </w:rPr>
                  <w:t>3</w:t>
                </w:r>
                <w:r w:rsidR="00CD50D9">
                  <w:rPr>
                    <w:webHidden/>
                  </w:rPr>
                  <w:fldChar w:fldCharType="end"/>
                </w:r>
              </w:hyperlink>
            </w:p>
            <w:p w14:paraId="39D6C7B2" w14:textId="500E4238" w:rsidR="00CD50D9" w:rsidRDefault="00000000">
              <w:pPr>
                <w:pStyle w:val="Indholdsfortegnelse1"/>
                <w:rPr>
                  <w:rFonts w:asciiTheme="minorHAnsi" w:eastAsiaTheme="minorEastAsia" w:hAnsiTheme="minorHAnsi"/>
                  <w:b w:val="0"/>
                  <w:caps w:val="0"/>
                  <w:sz w:val="22"/>
                  <w:szCs w:val="22"/>
                  <w:lang w:val="da-DK" w:eastAsia="da-DK"/>
                </w:rPr>
              </w:pPr>
              <w:hyperlink w:anchor="_Toc147408197" w:history="1">
                <w:r w:rsidR="00CD50D9" w:rsidRPr="001E748B">
                  <w:rPr>
                    <w:rStyle w:val="Hyperlink"/>
                    <w:lang w:bidi="en-GB"/>
                  </w:rPr>
                  <w:t>Definitions</w:t>
                </w:r>
                <w:r w:rsidR="00CD50D9">
                  <w:rPr>
                    <w:webHidden/>
                  </w:rPr>
                  <w:tab/>
                </w:r>
                <w:r w:rsidR="00CD50D9">
                  <w:rPr>
                    <w:webHidden/>
                  </w:rPr>
                  <w:fldChar w:fldCharType="begin"/>
                </w:r>
                <w:r w:rsidR="00CD50D9">
                  <w:rPr>
                    <w:webHidden/>
                  </w:rPr>
                  <w:instrText xml:space="preserve"> PAGEREF _Toc147408197 \h </w:instrText>
                </w:r>
                <w:r w:rsidR="00CD50D9">
                  <w:rPr>
                    <w:webHidden/>
                  </w:rPr>
                </w:r>
                <w:r w:rsidR="00CD50D9">
                  <w:rPr>
                    <w:webHidden/>
                  </w:rPr>
                  <w:fldChar w:fldCharType="separate"/>
                </w:r>
                <w:r w:rsidR="00CD50D9">
                  <w:rPr>
                    <w:webHidden/>
                  </w:rPr>
                  <w:t>4</w:t>
                </w:r>
                <w:r w:rsidR="00CD50D9">
                  <w:rPr>
                    <w:webHidden/>
                  </w:rPr>
                  <w:fldChar w:fldCharType="end"/>
                </w:r>
              </w:hyperlink>
            </w:p>
            <w:p w14:paraId="7FB7D34C" w14:textId="195DDCBE" w:rsidR="00CD50D9" w:rsidRDefault="00000000">
              <w:pPr>
                <w:pStyle w:val="Indholdsfortegnelse1"/>
                <w:rPr>
                  <w:rFonts w:asciiTheme="minorHAnsi" w:eastAsiaTheme="minorEastAsia" w:hAnsiTheme="minorHAnsi"/>
                  <w:b w:val="0"/>
                  <w:caps w:val="0"/>
                  <w:sz w:val="22"/>
                  <w:szCs w:val="22"/>
                  <w:lang w:val="da-DK" w:eastAsia="da-DK"/>
                </w:rPr>
              </w:pPr>
              <w:hyperlink w:anchor="_Toc147408198" w:history="1">
                <w:r w:rsidR="00CD50D9" w:rsidRPr="001E748B">
                  <w:rPr>
                    <w:rStyle w:val="Hyperlink"/>
                  </w:rPr>
                  <w:t>1.</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Purpose and scope of the Agreement</w:t>
                </w:r>
                <w:r w:rsidR="00CD50D9">
                  <w:rPr>
                    <w:webHidden/>
                  </w:rPr>
                  <w:tab/>
                </w:r>
                <w:r w:rsidR="00CD50D9">
                  <w:rPr>
                    <w:webHidden/>
                  </w:rPr>
                  <w:fldChar w:fldCharType="begin"/>
                </w:r>
                <w:r w:rsidR="00CD50D9">
                  <w:rPr>
                    <w:webHidden/>
                  </w:rPr>
                  <w:instrText xml:space="preserve"> PAGEREF _Toc147408198 \h </w:instrText>
                </w:r>
                <w:r w:rsidR="00CD50D9">
                  <w:rPr>
                    <w:webHidden/>
                  </w:rPr>
                </w:r>
                <w:r w:rsidR="00CD50D9">
                  <w:rPr>
                    <w:webHidden/>
                  </w:rPr>
                  <w:fldChar w:fldCharType="separate"/>
                </w:r>
                <w:r w:rsidR="00CD50D9">
                  <w:rPr>
                    <w:webHidden/>
                  </w:rPr>
                  <w:t>6</w:t>
                </w:r>
                <w:r w:rsidR="00CD50D9">
                  <w:rPr>
                    <w:webHidden/>
                  </w:rPr>
                  <w:fldChar w:fldCharType="end"/>
                </w:r>
              </w:hyperlink>
            </w:p>
            <w:p w14:paraId="4A32106E" w14:textId="29043661" w:rsidR="00CD50D9" w:rsidRDefault="00000000">
              <w:pPr>
                <w:pStyle w:val="Indholdsfortegnelse1"/>
                <w:rPr>
                  <w:rFonts w:asciiTheme="minorHAnsi" w:eastAsiaTheme="minorEastAsia" w:hAnsiTheme="minorHAnsi"/>
                  <w:b w:val="0"/>
                  <w:caps w:val="0"/>
                  <w:sz w:val="22"/>
                  <w:szCs w:val="22"/>
                  <w:lang w:val="da-DK" w:eastAsia="da-DK"/>
                </w:rPr>
              </w:pPr>
              <w:hyperlink w:anchor="_Toc147408199" w:history="1">
                <w:r w:rsidR="00CD50D9" w:rsidRPr="001E748B">
                  <w:rPr>
                    <w:rStyle w:val="Hyperlink"/>
                  </w:rPr>
                  <w:t>2.</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Grid connection of the Generation Facility and feed-in volume</w:t>
                </w:r>
                <w:r w:rsidR="00CD50D9">
                  <w:rPr>
                    <w:webHidden/>
                  </w:rPr>
                  <w:tab/>
                </w:r>
                <w:r w:rsidR="00CD50D9">
                  <w:rPr>
                    <w:webHidden/>
                  </w:rPr>
                  <w:fldChar w:fldCharType="begin"/>
                </w:r>
                <w:r w:rsidR="00CD50D9">
                  <w:rPr>
                    <w:webHidden/>
                  </w:rPr>
                  <w:instrText xml:space="preserve"> PAGEREF _Toc147408199 \h </w:instrText>
                </w:r>
                <w:r w:rsidR="00CD50D9">
                  <w:rPr>
                    <w:webHidden/>
                  </w:rPr>
                </w:r>
                <w:r w:rsidR="00CD50D9">
                  <w:rPr>
                    <w:webHidden/>
                  </w:rPr>
                  <w:fldChar w:fldCharType="separate"/>
                </w:r>
                <w:r w:rsidR="00CD50D9">
                  <w:rPr>
                    <w:webHidden/>
                  </w:rPr>
                  <w:t>6</w:t>
                </w:r>
                <w:r w:rsidR="00CD50D9">
                  <w:rPr>
                    <w:webHidden/>
                  </w:rPr>
                  <w:fldChar w:fldCharType="end"/>
                </w:r>
              </w:hyperlink>
            </w:p>
            <w:p w14:paraId="7DAD35AE" w14:textId="5C2C0F68" w:rsidR="00CD50D9" w:rsidRDefault="00000000">
              <w:pPr>
                <w:pStyle w:val="Indholdsfortegnelse1"/>
                <w:rPr>
                  <w:rFonts w:asciiTheme="minorHAnsi" w:eastAsiaTheme="minorEastAsia" w:hAnsiTheme="minorHAnsi"/>
                  <w:b w:val="0"/>
                  <w:caps w:val="0"/>
                  <w:sz w:val="22"/>
                  <w:szCs w:val="22"/>
                  <w:lang w:val="da-DK" w:eastAsia="da-DK"/>
                </w:rPr>
              </w:pPr>
              <w:hyperlink w:anchor="_Toc147408200" w:history="1">
                <w:r w:rsidR="00CD50D9" w:rsidRPr="001E748B">
                  <w:rPr>
                    <w:rStyle w:val="Hyperlink"/>
                  </w:rPr>
                  <w:t>3.</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Terms for Grid Connection</w:t>
                </w:r>
                <w:r w:rsidR="00CD50D9">
                  <w:rPr>
                    <w:webHidden/>
                  </w:rPr>
                  <w:tab/>
                </w:r>
                <w:r w:rsidR="00CD50D9">
                  <w:rPr>
                    <w:webHidden/>
                  </w:rPr>
                  <w:fldChar w:fldCharType="begin"/>
                </w:r>
                <w:r w:rsidR="00CD50D9">
                  <w:rPr>
                    <w:webHidden/>
                  </w:rPr>
                  <w:instrText xml:space="preserve"> PAGEREF _Toc147408200 \h </w:instrText>
                </w:r>
                <w:r w:rsidR="00CD50D9">
                  <w:rPr>
                    <w:webHidden/>
                  </w:rPr>
                </w:r>
                <w:r w:rsidR="00CD50D9">
                  <w:rPr>
                    <w:webHidden/>
                  </w:rPr>
                  <w:fldChar w:fldCharType="separate"/>
                </w:r>
                <w:r w:rsidR="00CD50D9">
                  <w:rPr>
                    <w:webHidden/>
                  </w:rPr>
                  <w:t>7</w:t>
                </w:r>
                <w:r w:rsidR="00CD50D9">
                  <w:rPr>
                    <w:webHidden/>
                  </w:rPr>
                  <w:fldChar w:fldCharType="end"/>
                </w:r>
              </w:hyperlink>
            </w:p>
            <w:p w14:paraId="78F15FB9" w14:textId="6155B4F3" w:rsidR="00CD50D9" w:rsidRDefault="00000000">
              <w:pPr>
                <w:pStyle w:val="Indholdsfortegnelse1"/>
                <w:rPr>
                  <w:rFonts w:asciiTheme="minorHAnsi" w:eastAsiaTheme="minorEastAsia" w:hAnsiTheme="minorHAnsi"/>
                  <w:b w:val="0"/>
                  <w:caps w:val="0"/>
                  <w:sz w:val="22"/>
                  <w:szCs w:val="22"/>
                  <w:lang w:val="da-DK" w:eastAsia="da-DK"/>
                </w:rPr>
              </w:pPr>
              <w:hyperlink w:anchor="_Toc147408201" w:history="1">
                <w:r w:rsidR="00CD50D9" w:rsidRPr="001E748B">
                  <w:rPr>
                    <w:rStyle w:val="Hyperlink"/>
                  </w:rPr>
                  <w:t>4.</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Procedure for Grid Connection</w:t>
                </w:r>
                <w:r w:rsidR="00CD50D9">
                  <w:rPr>
                    <w:webHidden/>
                  </w:rPr>
                  <w:tab/>
                </w:r>
                <w:r w:rsidR="00CD50D9">
                  <w:rPr>
                    <w:webHidden/>
                  </w:rPr>
                  <w:fldChar w:fldCharType="begin"/>
                </w:r>
                <w:r w:rsidR="00CD50D9">
                  <w:rPr>
                    <w:webHidden/>
                  </w:rPr>
                  <w:instrText xml:space="preserve"> PAGEREF _Toc147408201 \h </w:instrText>
                </w:r>
                <w:r w:rsidR="00CD50D9">
                  <w:rPr>
                    <w:webHidden/>
                  </w:rPr>
                </w:r>
                <w:r w:rsidR="00CD50D9">
                  <w:rPr>
                    <w:webHidden/>
                  </w:rPr>
                  <w:fldChar w:fldCharType="separate"/>
                </w:r>
                <w:r w:rsidR="00CD50D9">
                  <w:rPr>
                    <w:webHidden/>
                  </w:rPr>
                  <w:t>7</w:t>
                </w:r>
                <w:r w:rsidR="00CD50D9">
                  <w:rPr>
                    <w:webHidden/>
                  </w:rPr>
                  <w:fldChar w:fldCharType="end"/>
                </w:r>
              </w:hyperlink>
            </w:p>
            <w:p w14:paraId="5EF244CD" w14:textId="532A0F44" w:rsidR="00CD50D9" w:rsidRDefault="00000000">
              <w:pPr>
                <w:pStyle w:val="Indholdsfortegnelse1"/>
                <w:rPr>
                  <w:rFonts w:asciiTheme="minorHAnsi" w:eastAsiaTheme="minorEastAsia" w:hAnsiTheme="minorHAnsi"/>
                  <w:b w:val="0"/>
                  <w:caps w:val="0"/>
                  <w:sz w:val="22"/>
                  <w:szCs w:val="22"/>
                  <w:lang w:val="da-DK" w:eastAsia="da-DK"/>
                </w:rPr>
              </w:pPr>
              <w:hyperlink w:anchor="_Toc147408202" w:history="1">
                <w:r w:rsidR="00CD50D9" w:rsidRPr="001E748B">
                  <w:rPr>
                    <w:rStyle w:val="Hyperlink"/>
                  </w:rPr>
                  <w:t>5.</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Installation of meters</w:t>
                </w:r>
                <w:r w:rsidR="00CD50D9">
                  <w:rPr>
                    <w:webHidden/>
                  </w:rPr>
                  <w:tab/>
                </w:r>
                <w:r w:rsidR="00CD50D9">
                  <w:rPr>
                    <w:webHidden/>
                  </w:rPr>
                  <w:fldChar w:fldCharType="begin"/>
                </w:r>
                <w:r w:rsidR="00CD50D9">
                  <w:rPr>
                    <w:webHidden/>
                  </w:rPr>
                  <w:instrText xml:space="preserve"> PAGEREF _Toc147408202 \h </w:instrText>
                </w:r>
                <w:r w:rsidR="00CD50D9">
                  <w:rPr>
                    <w:webHidden/>
                  </w:rPr>
                </w:r>
                <w:r w:rsidR="00CD50D9">
                  <w:rPr>
                    <w:webHidden/>
                  </w:rPr>
                  <w:fldChar w:fldCharType="separate"/>
                </w:r>
                <w:r w:rsidR="00CD50D9">
                  <w:rPr>
                    <w:webHidden/>
                  </w:rPr>
                  <w:t>10</w:t>
                </w:r>
                <w:r w:rsidR="00CD50D9">
                  <w:rPr>
                    <w:webHidden/>
                  </w:rPr>
                  <w:fldChar w:fldCharType="end"/>
                </w:r>
              </w:hyperlink>
            </w:p>
            <w:p w14:paraId="0F464B69" w14:textId="2E94E2D0" w:rsidR="00CD50D9" w:rsidRDefault="00000000">
              <w:pPr>
                <w:pStyle w:val="Indholdsfortegnelse1"/>
                <w:rPr>
                  <w:rFonts w:asciiTheme="minorHAnsi" w:eastAsiaTheme="minorEastAsia" w:hAnsiTheme="minorHAnsi"/>
                  <w:b w:val="0"/>
                  <w:caps w:val="0"/>
                  <w:sz w:val="22"/>
                  <w:szCs w:val="22"/>
                  <w:lang w:val="da-DK" w:eastAsia="da-DK"/>
                </w:rPr>
              </w:pPr>
              <w:hyperlink w:anchor="_Toc147408203" w:history="1">
                <w:r w:rsidR="00CD50D9" w:rsidRPr="001E748B">
                  <w:rPr>
                    <w:rStyle w:val="Hyperlink"/>
                  </w:rPr>
                  <w:t>6.</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Term and termination of the Agreement</w:t>
                </w:r>
                <w:r w:rsidR="00CD50D9">
                  <w:rPr>
                    <w:webHidden/>
                  </w:rPr>
                  <w:tab/>
                </w:r>
                <w:r w:rsidR="00CD50D9">
                  <w:rPr>
                    <w:webHidden/>
                  </w:rPr>
                  <w:fldChar w:fldCharType="begin"/>
                </w:r>
                <w:r w:rsidR="00CD50D9">
                  <w:rPr>
                    <w:webHidden/>
                  </w:rPr>
                  <w:instrText xml:space="preserve"> PAGEREF _Toc147408203 \h </w:instrText>
                </w:r>
                <w:r w:rsidR="00CD50D9">
                  <w:rPr>
                    <w:webHidden/>
                  </w:rPr>
                </w:r>
                <w:r w:rsidR="00CD50D9">
                  <w:rPr>
                    <w:webHidden/>
                  </w:rPr>
                  <w:fldChar w:fldCharType="separate"/>
                </w:r>
                <w:r w:rsidR="00CD50D9">
                  <w:rPr>
                    <w:webHidden/>
                  </w:rPr>
                  <w:t>10</w:t>
                </w:r>
                <w:r w:rsidR="00CD50D9">
                  <w:rPr>
                    <w:webHidden/>
                  </w:rPr>
                  <w:fldChar w:fldCharType="end"/>
                </w:r>
              </w:hyperlink>
            </w:p>
            <w:p w14:paraId="16C7B3F1" w14:textId="327B5D39" w:rsidR="00CD50D9" w:rsidRDefault="00000000">
              <w:pPr>
                <w:pStyle w:val="Indholdsfortegnelse1"/>
                <w:rPr>
                  <w:rFonts w:asciiTheme="minorHAnsi" w:eastAsiaTheme="minorEastAsia" w:hAnsiTheme="minorHAnsi"/>
                  <w:b w:val="0"/>
                  <w:caps w:val="0"/>
                  <w:sz w:val="22"/>
                  <w:szCs w:val="22"/>
                  <w:lang w:val="da-DK" w:eastAsia="da-DK"/>
                </w:rPr>
              </w:pPr>
              <w:hyperlink w:anchor="_Toc147408204" w:history="1">
                <w:r w:rsidR="00CD50D9" w:rsidRPr="001E748B">
                  <w:rPr>
                    <w:rStyle w:val="Hyperlink"/>
                  </w:rPr>
                  <w:t>7.</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Breach of the Agreement and interruption of the electrical connection to the Public Electricity Supply Grid.</w:t>
                </w:r>
                <w:r w:rsidR="00CD50D9">
                  <w:rPr>
                    <w:webHidden/>
                  </w:rPr>
                  <w:tab/>
                </w:r>
                <w:r w:rsidR="00CD50D9">
                  <w:rPr>
                    <w:webHidden/>
                  </w:rPr>
                  <w:fldChar w:fldCharType="begin"/>
                </w:r>
                <w:r w:rsidR="00CD50D9">
                  <w:rPr>
                    <w:webHidden/>
                  </w:rPr>
                  <w:instrText xml:space="preserve"> PAGEREF _Toc147408204 \h </w:instrText>
                </w:r>
                <w:r w:rsidR="00CD50D9">
                  <w:rPr>
                    <w:webHidden/>
                  </w:rPr>
                </w:r>
                <w:r w:rsidR="00CD50D9">
                  <w:rPr>
                    <w:webHidden/>
                  </w:rPr>
                  <w:fldChar w:fldCharType="separate"/>
                </w:r>
                <w:r w:rsidR="00CD50D9">
                  <w:rPr>
                    <w:webHidden/>
                  </w:rPr>
                  <w:t>10</w:t>
                </w:r>
                <w:r w:rsidR="00CD50D9">
                  <w:rPr>
                    <w:webHidden/>
                  </w:rPr>
                  <w:fldChar w:fldCharType="end"/>
                </w:r>
              </w:hyperlink>
            </w:p>
            <w:p w14:paraId="064EF241" w14:textId="5F8F4728" w:rsidR="00CD50D9" w:rsidRDefault="00000000">
              <w:pPr>
                <w:pStyle w:val="Indholdsfortegnelse1"/>
                <w:rPr>
                  <w:rFonts w:asciiTheme="minorHAnsi" w:eastAsiaTheme="minorEastAsia" w:hAnsiTheme="minorHAnsi"/>
                  <w:b w:val="0"/>
                  <w:caps w:val="0"/>
                  <w:sz w:val="22"/>
                  <w:szCs w:val="22"/>
                  <w:lang w:val="da-DK" w:eastAsia="da-DK"/>
                </w:rPr>
              </w:pPr>
              <w:hyperlink w:anchor="_Toc147408205" w:history="1">
                <w:r w:rsidR="00CD50D9" w:rsidRPr="001E748B">
                  <w:rPr>
                    <w:rStyle w:val="Hyperlink"/>
                  </w:rPr>
                  <w:t>8.</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Damages and indemnity</w:t>
                </w:r>
                <w:r w:rsidR="00CD50D9">
                  <w:rPr>
                    <w:webHidden/>
                  </w:rPr>
                  <w:tab/>
                </w:r>
                <w:r w:rsidR="00CD50D9">
                  <w:rPr>
                    <w:webHidden/>
                  </w:rPr>
                  <w:fldChar w:fldCharType="begin"/>
                </w:r>
                <w:r w:rsidR="00CD50D9">
                  <w:rPr>
                    <w:webHidden/>
                  </w:rPr>
                  <w:instrText xml:space="preserve"> PAGEREF _Toc147408205 \h </w:instrText>
                </w:r>
                <w:r w:rsidR="00CD50D9">
                  <w:rPr>
                    <w:webHidden/>
                  </w:rPr>
                </w:r>
                <w:r w:rsidR="00CD50D9">
                  <w:rPr>
                    <w:webHidden/>
                  </w:rPr>
                  <w:fldChar w:fldCharType="separate"/>
                </w:r>
                <w:r w:rsidR="00CD50D9">
                  <w:rPr>
                    <w:webHidden/>
                  </w:rPr>
                  <w:t>11</w:t>
                </w:r>
                <w:r w:rsidR="00CD50D9">
                  <w:rPr>
                    <w:webHidden/>
                  </w:rPr>
                  <w:fldChar w:fldCharType="end"/>
                </w:r>
              </w:hyperlink>
            </w:p>
            <w:p w14:paraId="1DB068F4" w14:textId="4C9E83CA" w:rsidR="00CD50D9" w:rsidRDefault="00000000">
              <w:pPr>
                <w:pStyle w:val="Indholdsfortegnelse1"/>
                <w:rPr>
                  <w:rFonts w:asciiTheme="minorHAnsi" w:eastAsiaTheme="minorEastAsia" w:hAnsiTheme="minorHAnsi"/>
                  <w:b w:val="0"/>
                  <w:caps w:val="0"/>
                  <w:sz w:val="22"/>
                  <w:szCs w:val="22"/>
                  <w:lang w:val="da-DK" w:eastAsia="da-DK"/>
                </w:rPr>
              </w:pPr>
              <w:hyperlink w:anchor="_Toc147408206" w:history="1">
                <w:r w:rsidR="00CD50D9" w:rsidRPr="001E748B">
                  <w:rPr>
                    <w:rStyle w:val="Hyperlink"/>
                  </w:rPr>
                  <w:t>9.</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Force Majeure</w:t>
                </w:r>
                <w:r w:rsidR="00CD50D9">
                  <w:rPr>
                    <w:webHidden/>
                  </w:rPr>
                  <w:tab/>
                </w:r>
                <w:r w:rsidR="00CD50D9">
                  <w:rPr>
                    <w:webHidden/>
                  </w:rPr>
                  <w:fldChar w:fldCharType="begin"/>
                </w:r>
                <w:r w:rsidR="00CD50D9">
                  <w:rPr>
                    <w:webHidden/>
                  </w:rPr>
                  <w:instrText xml:space="preserve"> PAGEREF _Toc147408206 \h </w:instrText>
                </w:r>
                <w:r w:rsidR="00CD50D9">
                  <w:rPr>
                    <w:webHidden/>
                  </w:rPr>
                </w:r>
                <w:r w:rsidR="00CD50D9">
                  <w:rPr>
                    <w:webHidden/>
                  </w:rPr>
                  <w:fldChar w:fldCharType="separate"/>
                </w:r>
                <w:r w:rsidR="00CD50D9">
                  <w:rPr>
                    <w:webHidden/>
                  </w:rPr>
                  <w:t>11</w:t>
                </w:r>
                <w:r w:rsidR="00CD50D9">
                  <w:rPr>
                    <w:webHidden/>
                  </w:rPr>
                  <w:fldChar w:fldCharType="end"/>
                </w:r>
              </w:hyperlink>
            </w:p>
            <w:p w14:paraId="13B71B1B" w14:textId="291D5BEC" w:rsidR="00CD50D9" w:rsidRDefault="00000000">
              <w:pPr>
                <w:pStyle w:val="Indholdsfortegnelse1"/>
                <w:rPr>
                  <w:rFonts w:asciiTheme="minorHAnsi" w:eastAsiaTheme="minorEastAsia" w:hAnsiTheme="minorHAnsi"/>
                  <w:b w:val="0"/>
                  <w:caps w:val="0"/>
                  <w:sz w:val="22"/>
                  <w:szCs w:val="22"/>
                  <w:lang w:val="da-DK" w:eastAsia="da-DK"/>
                </w:rPr>
              </w:pPr>
              <w:hyperlink w:anchor="_Toc147408207" w:history="1">
                <w:r w:rsidR="00CD50D9" w:rsidRPr="001E748B">
                  <w:rPr>
                    <w:rStyle w:val="Hyperlink"/>
                  </w:rPr>
                  <w:t>10.</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GDPR</w:t>
                </w:r>
                <w:r w:rsidR="00CD50D9">
                  <w:rPr>
                    <w:webHidden/>
                  </w:rPr>
                  <w:tab/>
                </w:r>
                <w:r w:rsidR="00CD50D9">
                  <w:rPr>
                    <w:webHidden/>
                  </w:rPr>
                  <w:fldChar w:fldCharType="begin"/>
                </w:r>
                <w:r w:rsidR="00CD50D9">
                  <w:rPr>
                    <w:webHidden/>
                  </w:rPr>
                  <w:instrText xml:space="preserve"> PAGEREF _Toc147408207 \h </w:instrText>
                </w:r>
                <w:r w:rsidR="00CD50D9">
                  <w:rPr>
                    <w:webHidden/>
                  </w:rPr>
                </w:r>
                <w:r w:rsidR="00CD50D9">
                  <w:rPr>
                    <w:webHidden/>
                  </w:rPr>
                  <w:fldChar w:fldCharType="separate"/>
                </w:r>
                <w:r w:rsidR="00CD50D9">
                  <w:rPr>
                    <w:webHidden/>
                  </w:rPr>
                  <w:t>11</w:t>
                </w:r>
                <w:r w:rsidR="00CD50D9">
                  <w:rPr>
                    <w:webHidden/>
                  </w:rPr>
                  <w:fldChar w:fldCharType="end"/>
                </w:r>
              </w:hyperlink>
            </w:p>
            <w:p w14:paraId="729792B4" w14:textId="4884F55A" w:rsidR="00CD50D9" w:rsidRDefault="00000000">
              <w:pPr>
                <w:pStyle w:val="Indholdsfortegnelse1"/>
                <w:rPr>
                  <w:rFonts w:asciiTheme="minorHAnsi" w:eastAsiaTheme="minorEastAsia" w:hAnsiTheme="minorHAnsi"/>
                  <w:b w:val="0"/>
                  <w:caps w:val="0"/>
                  <w:sz w:val="22"/>
                  <w:szCs w:val="22"/>
                  <w:lang w:val="da-DK" w:eastAsia="da-DK"/>
                </w:rPr>
              </w:pPr>
              <w:hyperlink w:anchor="_Toc147408208" w:history="1">
                <w:r w:rsidR="00CD50D9" w:rsidRPr="001E748B">
                  <w:rPr>
                    <w:rStyle w:val="Hyperlink"/>
                  </w:rPr>
                  <w:t>11.</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Confidentiality</w:t>
                </w:r>
                <w:r w:rsidR="00CD50D9">
                  <w:rPr>
                    <w:webHidden/>
                  </w:rPr>
                  <w:tab/>
                </w:r>
                <w:r w:rsidR="00CD50D9">
                  <w:rPr>
                    <w:webHidden/>
                  </w:rPr>
                  <w:fldChar w:fldCharType="begin"/>
                </w:r>
                <w:r w:rsidR="00CD50D9">
                  <w:rPr>
                    <w:webHidden/>
                  </w:rPr>
                  <w:instrText xml:space="preserve"> PAGEREF _Toc147408208 \h </w:instrText>
                </w:r>
                <w:r w:rsidR="00CD50D9">
                  <w:rPr>
                    <w:webHidden/>
                  </w:rPr>
                </w:r>
                <w:r w:rsidR="00CD50D9">
                  <w:rPr>
                    <w:webHidden/>
                  </w:rPr>
                  <w:fldChar w:fldCharType="separate"/>
                </w:r>
                <w:r w:rsidR="00CD50D9">
                  <w:rPr>
                    <w:webHidden/>
                  </w:rPr>
                  <w:t>11</w:t>
                </w:r>
                <w:r w:rsidR="00CD50D9">
                  <w:rPr>
                    <w:webHidden/>
                  </w:rPr>
                  <w:fldChar w:fldCharType="end"/>
                </w:r>
              </w:hyperlink>
            </w:p>
            <w:p w14:paraId="3BE3F090" w14:textId="26FCFD9E" w:rsidR="00CD50D9" w:rsidRDefault="00000000">
              <w:pPr>
                <w:pStyle w:val="Indholdsfortegnelse1"/>
                <w:rPr>
                  <w:rFonts w:asciiTheme="minorHAnsi" w:eastAsiaTheme="minorEastAsia" w:hAnsiTheme="minorHAnsi"/>
                  <w:b w:val="0"/>
                  <w:caps w:val="0"/>
                  <w:sz w:val="22"/>
                  <w:szCs w:val="22"/>
                  <w:lang w:val="da-DK" w:eastAsia="da-DK"/>
                </w:rPr>
              </w:pPr>
              <w:hyperlink w:anchor="_Toc147408209" w:history="1">
                <w:r w:rsidR="00CD50D9" w:rsidRPr="001E748B">
                  <w:rPr>
                    <w:rStyle w:val="Hyperlink"/>
                  </w:rPr>
                  <w:t>12.</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Compliance with acts and regulations</w:t>
                </w:r>
                <w:r w:rsidR="00CD50D9">
                  <w:rPr>
                    <w:webHidden/>
                  </w:rPr>
                  <w:tab/>
                </w:r>
                <w:r w:rsidR="00CD50D9">
                  <w:rPr>
                    <w:webHidden/>
                  </w:rPr>
                  <w:fldChar w:fldCharType="begin"/>
                </w:r>
                <w:r w:rsidR="00CD50D9">
                  <w:rPr>
                    <w:webHidden/>
                  </w:rPr>
                  <w:instrText xml:space="preserve"> PAGEREF _Toc147408209 \h </w:instrText>
                </w:r>
                <w:r w:rsidR="00CD50D9">
                  <w:rPr>
                    <w:webHidden/>
                  </w:rPr>
                </w:r>
                <w:r w:rsidR="00CD50D9">
                  <w:rPr>
                    <w:webHidden/>
                  </w:rPr>
                  <w:fldChar w:fldCharType="separate"/>
                </w:r>
                <w:r w:rsidR="00CD50D9">
                  <w:rPr>
                    <w:webHidden/>
                  </w:rPr>
                  <w:t>12</w:t>
                </w:r>
                <w:r w:rsidR="00CD50D9">
                  <w:rPr>
                    <w:webHidden/>
                  </w:rPr>
                  <w:fldChar w:fldCharType="end"/>
                </w:r>
              </w:hyperlink>
            </w:p>
            <w:p w14:paraId="329090D1" w14:textId="7D5F29FD" w:rsidR="00CD50D9" w:rsidRDefault="00000000">
              <w:pPr>
                <w:pStyle w:val="Indholdsfortegnelse1"/>
                <w:rPr>
                  <w:rFonts w:asciiTheme="minorHAnsi" w:eastAsiaTheme="minorEastAsia" w:hAnsiTheme="minorHAnsi"/>
                  <w:b w:val="0"/>
                  <w:caps w:val="0"/>
                  <w:sz w:val="22"/>
                  <w:szCs w:val="22"/>
                  <w:lang w:val="da-DK" w:eastAsia="da-DK"/>
                </w:rPr>
              </w:pPr>
              <w:hyperlink w:anchor="_Toc147408210" w:history="1">
                <w:r w:rsidR="00CD50D9" w:rsidRPr="001E748B">
                  <w:rPr>
                    <w:rStyle w:val="Hyperlink"/>
                  </w:rPr>
                  <w:t>13.</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Parties to the Agreement</w:t>
                </w:r>
                <w:r w:rsidR="00CD50D9">
                  <w:rPr>
                    <w:webHidden/>
                  </w:rPr>
                  <w:tab/>
                </w:r>
                <w:r w:rsidR="00CD50D9">
                  <w:rPr>
                    <w:webHidden/>
                  </w:rPr>
                  <w:fldChar w:fldCharType="begin"/>
                </w:r>
                <w:r w:rsidR="00CD50D9">
                  <w:rPr>
                    <w:webHidden/>
                  </w:rPr>
                  <w:instrText xml:space="preserve"> PAGEREF _Toc147408210 \h </w:instrText>
                </w:r>
                <w:r w:rsidR="00CD50D9">
                  <w:rPr>
                    <w:webHidden/>
                  </w:rPr>
                </w:r>
                <w:r w:rsidR="00CD50D9">
                  <w:rPr>
                    <w:webHidden/>
                  </w:rPr>
                  <w:fldChar w:fldCharType="separate"/>
                </w:r>
                <w:r w:rsidR="00CD50D9">
                  <w:rPr>
                    <w:webHidden/>
                  </w:rPr>
                  <w:t>12</w:t>
                </w:r>
                <w:r w:rsidR="00CD50D9">
                  <w:rPr>
                    <w:webHidden/>
                  </w:rPr>
                  <w:fldChar w:fldCharType="end"/>
                </w:r>
              </w:hyperlink>
            </w:p>
            <w:p w14:paraId="6F1066DB" w14:textId="4376F1AA" w:rsidR="00CD50D9" w:rsidRDefault="00000000">
              <w:pPr>
                <w:pStyle w:val="Indholdsfortegnelse1"/>
                <w:rPr>
                  <w:rFonts w:asciiTheme="minorHAnsi" w:eastAsiaTheme="minorEastAsia" w:hAnsiTheme="minorHAnsi"/>
                  <w:b w:val="0"/>
                  <w:caps w:val="0"/>
                  <w:sz w:val="22"/>
                  <w:szCs w:val="22"/>
                  <w:lang w:val="da-DK" w:eastAsia="da-DK"/>
                </w:rPr>
              </w:pPr>
              <w:hyperlink w:anchor="_Toc147408211" w:history="1">
                <w:r w:rsidR="00CD50D9" w:rsidRPr="001E748B">
                  <w:rPr>
                    <w:rStyle w:val="Hyperlink"/>
                  </w:rPr>
                  <w:t>14.</w:t>
                </w:r>
                <w:r w:rsidR="00CD50D9">
                  <w:rPr>
                    <w:rFonts w:asciiTheme="minorHAnsi" w:eastAsiaTheme="minorEastAsia" w:hAnsiTheme="minorHAnsi"/>
                    <w:b w:val="0"/>
                    <w:caps w:val="0"/>
                    <w:sz w:val="22"/>
                    <w:szCs w:val="22"/>
                    <w:lang w:val="da-DK" w:eastAsia="da-DK"/>
                  </w:rPr>
                  <w:tab/>
                </w:r>
                <w:r w:rsidR="00CD50D9" w:rsidRPr="001E748B">
                  <w:rPr>
                    <w:rStyle w:val="Hyperlink"/>
                    <w:lang w:bidi="en-GB"/>
                  </w:rPr>
                  <w:t>Disputes</w:t>
                </w:r>
                <w:r w:rsidR="00CD50D9">
                  <w:rPr>
                    <w:webHidden/>
                  </w:rPr>
                  <w:tab/>
                </w:r>
                <w:r w:rsidR="00CD50D9">
                  <w:rPr>
                    <w:webHidden/>
                  </w:rPr>
                  <w:fldChar w:fldCharType="begin"/>
                </w:r>
                <w:r w:rsidR="00CD50D9">
                  <w:rPr>
                    <w:webHidden/>
                  </w:rPr>
                  <w:instrText xml:space="preserve"> PAGEREF _Toc147408211 \h </w:instrText>
                </w:r>
                <w:r w:rsidR="00CD50D9">
                  <w:rPr>
                    <w:webHidden/>
                  </w:rPr>
                </w:r>
                <w:r w:rsidR="00CD50D9">
                  <w:rPr>
                    <w:webHidden/>
                  </w:rPr>
                  <w:fldChar w:fldCharType="separate"/>
                </w:r>
                <w:r w:rsidR="00CD50D9">
                  <w:rPr>
                    <w:webHidden/>
                  </w:rPr>
                  <w:t>12</w:t>
                </w:r>
                <w:r w:rsidR="00CD50D9">
                  <w:rPr>
                    <w:webHidden/>
                  </w:rPr>
                  <w:fldChar w:fldCharType="end"/>
                </w:r>
              </w:hyperlink>
            </w:p>
            <w:p w14:paraId="03F74A7A" w14:textId="77777777" w:rsidR="00694CC0" w:rsidRDefault="00694CC0" w:rsidP="00694CC0">
              <w:pPr>
                <w:pStyle w:val="Indholdsfortegnelse1"/>
              </w:pPr>
              <w:r>
                <w:rPr>
                  <w:lang w:bidi="en-GB"/>
                </w:rPr>
                <w:fldChar w:fldCharType="end"/>
              </w:r>
            </w:p>
          </w:sdtContent>
        </w:sdt>
        <w:p w14:paraId="40F0D3D5" w14:textId="77777777" w:rsidR="00694CC0" w:rsidRPr="007330FC" w:rsidRDefault="00000000" w:rsidP="00694CC0">
          <w:pPr>
            <w:pStyle w:val="Overskrift"/>
          </w:pPr>
        </w:p>
      </w:sdtContent>
    </w:sdt>
    <w:p w14:paraId="71FB5DFB" w14:textId="77777777" w:rsidR="00694CC0" w:rsidRPr="00F8551A" w:rsidRDefault="00694CC0" w:rsidP="00694CC0">
      <w:pPr>
        <w:pStyle w:val="Overskrift1"/>
        <w:numPr>
          <w:ilvl w:val="0"/>
          <w:numId w:val="0"/>
        </w:numPr>
        <w:ind w:left="851" w:hanging="851"/>
      </w:pPr>
      <w:bookmarkStart w:id="8" w:name="_Toc147408196"/>
      <w:r w:rsidRPr="00F8551A">
        <w:rPr>
          <w:lang w:bidi="en-GB"/>
        </w:rPr>
        <w:t>List of appendices</w:t>
      </w:r>
      <w:bookmarkEnd w:id="8"/>
    </w:p>
    <w:p w14:paraId="53514A96" w14:textId="77777777" w:rsidR="00694CC0" w:rsidRPr="007330FC" w:rsidRDefault="00694CC0" w:rsidP="00694CC0">
      <w:pPr>
        <w:pStyle w:val="Ingenafstand"/>
        <w:rPr>
          <w:sz w:val="40"/>
        </w:rPr>
      </w:pPr>
    </w:p>
    <w:tbl>
      <w:tblPr>
        <w:tblW w:w="0" w:type="auto"/>
        <w:tblLook w:val="04A0" w:firstRow="1" w:lastRow="0" w:firstColumn="1" w:lastColumn="0" w:noHBand="0" w:noVBand="1"/>
      </w:tblPr>
      <w:tblGrid>
        <w:gridCol w:w="1827"/>
        <w:gridCol w:w="6677"/>
      </w:tblGrid>
      <w:tr w:rsidR="00694CC0" w:rsidRPr="007330FC" w14:paraId="4EC25875" w14:textId="77777777" w:rsidTr="002D7A75">
        <w:tc>
          <w:tcPr>
            <w:tcW w:w="1985" w:type="dxa"/>
          </w:tcPr>
          <w:p w14:paraId="70A7459D" w14:textId="77777777" w:rsidR="00694CC0" w:rsidRPr="007330FC" w:rsidRDefault="00694CC0" w:rsidP="002D7A75">
            <w:pPr>
              <w:pStyle w:val="Ingenafstand"/>
              <w:rPr>
                <w:b/>
              </w:rPr>
            </w:pPr>
            <w:bookmarkStart w:id="9" w:name="_Hlk87513985"/>
          </w:p>
        </w:tc>
        <w:tc>
          <w:tcPr>
            <w:tcW w:w="7643" w:type="dxa"/>
            <w:vAlign w:val="bottom"/>
          </w:tcPr>
          <w:p w14:paraId="5C26922B" w14:textId="77777777" w:rsidR="00694CC0" w:rsidRPr="007330FC" w:rsidRDefault="00694CC0" w:rsidP="002D7A75">
            <w:pPr>
              <w:pStyle w:val="Ingenafstand"/>
            </w:pPr>
          </w:p>
        </w:tc>
      </w:tr>
      <w:tr w:rsidR="00694CC0" w:rsidRPr="007330FC" w14:paraId="204034CC" w14:textId="77777777" w:rsidTr="002D7A75">
        <w:tc>
          <w:tcPr>
            <w:tcW w:w="1985" w:type="dxa"/>
          </w:tcPr>
          <w:p w14:paraId="10C85C5F" w14:textId="77777777" w:rsidR="00694CC0" w:rsidRPr="007330FC" w:rsidRDefault="00694CC0" w:rsidP="002D7A75">
            <w:pPr>
              <w:pStyle w:val="Ingenafstand"/>
              <w:rPr>
                <w:b/>
              </w:rPr>
            </w:pPr>
            <w:r w:rsidRPr="007330FC">
              <w:rPr>
                <w:b/>
                <w:lang w:bidi="en-GB"/>
              </w:rPr>
              <w:t>Appendix 1</w:t>
            </w:r>
          </w:p>
        </w:tc>
        <w:tc>
          <w:tcPr>
            <w:tcW w:w="7643" w:type="dxa"/>
            <w:vAlign w:val="bottom"/>
          </w:tcPr>
          <w:p w14:paraId="718C5025" w14:textId="77777777" w:rsidR="00694CC0" w:rsidRPr="007330FC" w:rsidRDefault="00694CC0" w:rsidP="002D7A75">
            <w:pPr>
              <w:pStyle w:val="Ingenafstand"/>
            </w:pPr>
            <w:r w:rsidRPr="007330FC">
              <w:rPr>
                <w:lang w:bidi="en-GB"/>
              </w:rPr>
              <w:t>Basis for the grid connection</w:t>
            </w:r>
          </w:p>
          <w:p w14:paraId="2EEB9F04" w14:textId="77777777" w:rsidR="00694CC0" w:rsidRPr="007330FC" w:rsidRDefault="00694CC0" w:rsidP="002D7A75">
            <w:pPr>
              <w:pStyle w:val="Ingenafstand"/>
            </w:pPr>
          </w:p>
        </w:tc>
      </w:tr>
      <w:tr w:rsidR="00694CC0" w:rsidRPr="007330FC" w14:paraId="3CE7FB8D" w14:textId="77777777" w:rsidTr="002D7A75">
        <w:tc>
          <w:tcPr>
            <w:tcW w:w="1985" w:type="dxa"/>
          </w:tcPr>
          <w:p w14:paraId="5A362F81" w14:textId="77777777" w:rsidR="00694CC0" w:rsidRPr="007330FC" w:rsidRDefault="00694CC0" w:rsidP="002D7A75">
            <w:pPr>
              <w:pStyle w:val="Ingenafstand"/>
              <w:rPr>
                <w:b/>
              </w:rPr>
            </w:pPr>
            <w:r w:rsidRPr="007330FC">
              <w:rPr>
                <w:b/>
                <w:lang w:bidi="en-GB"/>
              </w:rPr>
              <w:t>Appendix 2</w:t>
            </w:r>
          </w:p>
        </w:tc>
        <w:tc>
          <w:tcPr>
            <w:tcW w:w="7643" w:type="dxa"/>
            <w:vAlign w:val="bottom"/>
          </w:tcPr>
          <w:p w14:paraId="6BC946F2" w14:textId="77777777" w:rsidR="00694CC0" w:rsidRPr="007330FC" w:rsidRDefault="00694CC0" w:rsidP="002D7A75">
            <w:pPr>
              <w:pStyle w:val="Ingenafstand"/>
            </w:pPr>
            <w:r w:rsidRPr="007330FC">
              <w:rPr>
                <w:lang w:bidi="en-GB"/>
              </w:rPr>
              <w:t>Schedule and payments</w:t>
            </w:r>
          </w:p>
          <w:p w14:paraId="23B39F03" w14:textId="77777777" w:rsidR="00694CC0" w:rsidRPr="007330FC" w:rsidRDefault="00694CC0" w:rsidP="002D7A75">
            <w:pPr>
              <w:pStyle w:val="Ingenafstand"/>
            </w:pPr>
          </w:p>
        </w:tc>
      </w:tr>
      <w:tr w:rsidR="00694CC0" w:rsidRPr="007330FC" w14:paraId="720D3DA2" w14:textId="77777777" w:rsidTr="002D7A75">
        <w:tc>
          <w:tcPr>
            <w:tcW w:w="1985" w:type="dxa"/>
          </w:tcPr>
          <w:p w14:paraId="2AAA1250" w14:textId="77777777" w:rsidR="00694CC0" w:rsidRPr="007330FC" w:rsidRDefault="00694CC0" w:rsidP="002D7A75">
            <w:pPr>
              <w:pStyle w:val="Ingenafstand"/>
              <w:rPr>
                <w:b/>
              </w:rPr>
            </w:pPr>
            <w:r w:rsidRPr="007330FC">
              <w:rPr>
                <w:b/>
                <w:lang w:bidi="en-GB"/>
              </w:rPr>
              <w:t>Appendix 3</w:t>
            </w:r>
          </w:p>
        </w:tc>
        <w:tc>
          <w:tcPr>
            <w:tcW w:w="7643" w:type="dxa"/>
            <w:vAlign w:val="bottom"/>
          </w:tcPr>
          <w:p w14:paraId="598D427B" w14:textId="77777777" w:rsidR="00694CC0" w:rsidRPr="007330FC" w:rsidRDefault="00694CC0" w:rsidP="002D7A75">
            <w:pPr>
              <w:pStyle w:val="Ingenafstand"/>
            </w:pPr>
            <w:r w:rsidRPr="007330FC">
              <w:rPr>
                <w:lang w:bidi="en-GB"/>
              </w:rPr>
              <w:t>Technical basis</w:t>
            </w:r>
          </w:p>
          <w:p w14:paraId="1B3C4419" w14:textId="77777777" w:rsidR="00694CC0" w:rsidRPr="007330FC" w:rsidRDefault="00694CC0" w:rsidP="002D7A75">
            <w:pPr>
              <w:pStyle w:val="Ingenafstand"/>
            </w:pPr>
          </w:p>
        </w:tc>
      </w:tr>
      <w:tr w:rsidR="00694CC0" w:rsidRPr="007330FC" w14:paraId="5F044F57" w14:textId="77777777" w:rsidTr="002D7A75">
        <w:tc>
          <w:tcPr>
            <w:tcW w:w="1985" w:type="dxa"/>
          </w:tcPr>
          <w:p w14:paraId="010265CB" w14:textId="77777777" w:rsidR="00694CC0" w:rsidRPr="007330FC" w:rsidRDefault="00694CC0" w:rsidP="002D7A75">
            <w:pPr>
              <w:pStyle w:val="Ingenafstand"/>
              <w:rPr>
                <w:b/>
              </w:rPr>
            </w:pPr>
            <w:r w:rsidRPr="007330FC">
              <w:rPr>
                <w:b/>
                <w:lang w:bidi="en-GB"/>
              </w:rPr>
              <w:t>Appendix 4</w:t>
            </w:r>
          </w:p>
        </w:tc>
        <w:tc>
          <w:tcPr>
            <w:tcW w:w="7643" w:type="dxa"/>
            <w:vAlign w:val="bottom"/>
          </w:tcPr>
          <w:p w14:paraId="5407CCA0" w14:textId="77777777" w:rsidR="00694CC0" w:rsidRPr="007330FC" w:rsidRDefault="00694CC0" w:rsidP="002D7A75">
            <w:pPr>
              <w:pStyle w:val="Ingenafstand"/>
            </w:pPr>
            <w:r w:rsidRPr="007330FC">
              <w:rPr>
                <w:lang w:bidi="en-GB"/>
              </w:rPr>
              <w:t>Regulatory approvals</w:t>
            </w:r>
          </w:p>
          <w:p w14:paraId="4A41F296" w14:textId="77777777" w:rsidR="00694CC0" w:rsidRPr="007330FC" w:rsidRDefault="00694CC0" w:rsidP="002D7A75">
            <w:pPr>
              <w:pStyle w:val="Ingenafstand"/>
            </w:pPr>
          </w:p>
        </w:tc>
      </w:tr>
      <w:tr w:rsidR="00694CC0" w:rsidRPr="007330FC" w14:paraId="359E5DDB" w14:textId="77777777" w:rsidTr="002D7A75">
        <w:tc>
          <w:tcPr>
            <w:tcW w:w="1985" w:type="dxa"/>
          </w:tcPr>
          <w:p w14:paraId="43649732" w14:textId="77777777" w:rsidR="00694CC0" w:rsidRPr="007330FC" w:rsidRDefault="00694CC0" w:rsidP="002D7A75">
            <w:pPr>
              <w:pStyle w:val="Ingenafstand"/>
              <w:rPr>
                <w:b/>
              </w:rPr>
            </w:pPr>
            <w:r w:rsidRPr="007330FC">
              <w:rPr>
                <w:b/>
                <w:lang w:bidi="en-GB"/>
              </w:rPr>
              <w:t>Appendix 5</w:t>
            </w:r>
          </w:p>
        </w:tc>
        <w:tc>
          <w:tcPr>
            <w:tcW w:w="7643" w:type="dxa"/>
            <w:vAlign w:val="bottom"/>
          </w:tcPr>
          <w:p w14:paraId="050923CC" w14:textId="77777777" w:rsidR="00694CC0" w:rsidRPr="007330FC" w:rsidRDefault="00694CC0" w:rsidP="002D7A75">
            <w:pPr>
              <w:pStyle w:val="Ingenafstand"/>
            </w:pPr>
            <w:r w:rsidRPr="007330FC">
              <w:rPr>
                <w:lang w:bidi="en-GB"/>
              </w:rPr>
              <w:t>Special conditions and requirements for the grid connection</w:t>
            </w:r>
          </w:p>
          <w:p w14:paraId="4AAEF94A" w14:textId="77777777" w:rsidR="00694CC0" w:rsidRPr="007330FC" w:rsidRDefault="00694CC0" w:rsidP="002D7A75">
            <w:pPr>
              <w:pStyle w:val="Ingenafstand"/>
            </w:pPr>
          </w:p>
        </w:tc>
      </w:tr>
      <w:tr w:rsidR="00694CC0" w:rsidRPr="007330FC" w14:paraId="553A73FD" w14:textId="77777777" w:rsidTr="002D7A75">
        <w:tc>
          <w:tcPr>
            <w:tcW w:w="1985" w:type="dxa"/>
          </w:tcPr>
          <w:p w14:paraId="17836976" w14:textId="77777777" w:rsidR="00694CC0" w:rsidRPr="007A2E1A" w:rsidRDefault="00694CC0" w:rsidP="002D7A75">
            <w:pPr>
              <w:pStyle w:val="Ingenafstand"/>
              <w:rPr>
                <w:b/>
              </w:rPr>
            </w:pPr>
            <w:r w:rsidRPr="007A2E1A">
              <w:rPr>
                <w:b/>
                <w:lang w:bidi="en-GB"/>
              </w:rPr>
              <w:t>Appendix 6</w:t>
            </w:r>
          </w:p>
        </w:tc>
        <w:tc>
          <w:tcPr>
            <w:tcW w:w="7643" w:type="dxa"/>
            <w:vAlign w:val="bottom"/>
          </w:tcPr>
          <w:p w14:paraId="2771919C" w14:textId="0CBFB32D" w:rsidR="00694CC0" w:rsidRPr="002B5732" w:rsidRDefault="00694CC0" w:rsidP="002D7A75">
            <w:pPr>
              <w:pStyle w:val="Ingenafstand"/>
              <w:rPr>
                <w:bCs/>
              </w:rPr>
            </w:pPr>
            <w:r>
              <w:rPr>
                <w:lang w:bidi="en-GB"/>
              </w:rPr>
              <w:t xml:space="preserve">Technical Descriptions of </w:t>
            </w:r>
            <w:r w:rsidR="00067777">
              <w:rPr>
                <w:lang w:bidi="en-GB"/>
              </w:rPr>
              <w:t>Generating</w:t>
            </w:r>
            <w:r>
              <w:rPr>
                <w:lang w:bidi="en-GB"/>
              </w:rPr>
              <w:t xml:space="preserve"> Facility</w:t>
            </w:r>
          </w:p>
          <w:p w14:paraId="4AEBDAEC" w14:textId="77777777" w:rsidR="00694CC0" w:rsidRPr="002B5732" w:rsidRDefault="00694CC0" w:rsidP="002D7A75">
            <w:pPr>
              <w:pStyle w:val="Ingenafstand"/>
              <w:rPr>
                <w:bCs/>
              </w:rPr>
            </w:pPr>
          </w:p>
        </w:tc>
      </w:tr>
      <w:tr w:rsidR="00694CC0" w:rsidRPr="007330FC" w14:paraId="5564AFA8" w14:textId="77777777" w:rsidTr="002D7A75">
        <w:tc>
          <w:tcPr>
            <w:tcW w:w="1985" w:type="dxa"/>
          </w:tcPr>
          <w:p w14:paraId="3E808C19" w14:textId="77777777" w:rsidR="00694CC0" w:rsidRPr="007330FC" w:rsidRDefault="00694CC0" w:rsidP="002D7A75">
            <w:pPr>
              <w:pStyle w:val="Ingenafstand"/>
              <w:rPr>
                <w:b/>
              </w:rPr>
            </w:pPr>
            <w:r w:rsidRPr="007330FC">
              <w:rPr>
                <w:b/>
                <w:lang w:bidi="en-GB"/>
              </w:rPr>
              <w:t>Appendix 7</w:t>
            </w:r>
          </w:p>
        </w:tc>
        <w:tc>
          <w:tcPr>
            <w:tcW w:w="7643" w:type="dxa"/>
            <w:vAlign w:val="bottom"/>
          </w:tcPr>
          <w:p w14:paraId="648B7718" w14:textId="77777777" w:rsidR="00694CC0" w:rsidRPr="007330FC" w:rsidRDefault="00694CC0" w:rsidP="002D7A75">
            <w:pPr>
              <w:pStyle w:val="Ingenafstand"/>
            </w:pPr>
            <w:r>
              <w:rPr>
                <w:lang w:bidi="en-GB"/>
              </w:rPr>
              <w:t>Operational notifications</w:t>
            </w:r>
            <w:r>
              <w:rPr>
                <w:lang w:bidi="en-GB"/>
              </w:rPr>
              <w:br/>
            </w:r>
          </w:p>
        </w:tc>
      </w:tr>
      <w:tr w:rsidR="00694CC0" w:rsidRPr="007330FC" w14:paraId="45F21D12" w14:textId="77777777" w:rsidTr="002D7A75">
        <w:tc>
          <w:tcPr>
            <w:tcW w:w="1985" w:type="dxa"/>
          </w:tcPr>
          <w:p w14:paraId="12B39501" w14:textId="77777777" w:rsidR="00694CC0" w:rsidRPr="007330FC" w:rsidRDefault="00694CC0" w:rsidP="002D7A75">
            <w:pPr>
              <w:pStyle w:val="Ingenafstand"/>
              <w:rPr>
                <w:b/>
              </w:rPr>
            </w:pPr>
            <w:r w:rsidRPr="007330FC">
              <w:rPr>
                <w:b/>
                <w:lang w:bidi="en-GB"/>
              </w:rPr>
              <w:t>Appendix 8</w:t>
            </w:r>
          </w:p>
        </w:tc>
        <w:tc>
          <w:tcPr>
            <w:tcW w:w="7643" w:type="dxa"/>
            <w:vAlign w:val="bottom"/>
          </w:tcPr>
          <w:p w14:paraId="0E67FA18" w14:textId="77777777" w:rsidR="00694CC0" w:rsidRPr="007330FC" w:rsidRDefault="00694CC0" w:rsidP="002D7A75">
            <w:pPr>
              <w:pStyle w:val="Ingenafstand"/>
            </w:pPr>
            <w:r w:rsidRPr="007330FC">
              <w:rPr>
                <w:lang w:bidi="en-GB"/>
              </w:rPr>
              <w:t>Relevant rules and regulations</w:t>
            </w:r>
            <w:r w:rsidRPr="007330FC">
              <w:rPr>
                <w:lang w:bidi="en-GB"/>
              </w:rPr>
              <w:br/>
            </w:r>
          </w:p>
        </w:tc>
      </w:tr>
      <w:tr w:rsidR="00694CC0" w:rsidRPr="007330FC" w14:paraId="653C2FAF" w14:textId="77777777" w:rsidTr="002D7A75">
        <w:tc>
          <w:tcPr>
            <w:tcW w:w="1985" w:type="dxa"/>
          </w:tcPr>
          <w:p w14:paraId="745217C6" w14:textId="77777777" w:rsidR="00694CC0" w:rsidRPr="007330FC" w:rsidRDefault="00694CC0" w:rsidP="002D7A75">
            <w:pPr>
              <w:pStyle w:val="Ingenafstand"/>
              <w:rPr>
                <w:b/>
              </w:rPr>
            </w:pPr>
          </w:p>
        </w:tc>
        <w:tc>
          <w:tcPr>
            <w:tcW w:w="7643" w:type="dxa"/>
            <w:vAlign w:val="bottom"/>
          </w:tcPr>
          <w:p w14:paraId="0C66F7C6" w14:textId="77777777" w:rsidR="00694CC0" w:rsidRPr="007330FC" w:rsidRDefault="00694CC0" w:rsidP="002D7A75">
            <w:pPr>
              <w:pStyle w:val="Ingenafstand"/>
            </w:pPr>
          </w:p>
        </w:tc>
      </w:tr>
      <w:bookmarkEnd w:id="9"/>
    </w:tbl>
    <w:p w14:paraId="50FE34B9" w14:textId="77777777" w:rsidR="00694CC0" w:rsidRDefault="00694CC0" w:rsidP="00694CC0">
      <w:pPr>
        <w:pStyle w:val="Overskrift1"/>
        <w:numPr>
          <w:ilvl w:val="0"/>
          <w:numId w:val="0"/>
        </w:numPr>
      </w:pPr>
    </w:p>
    <w:p w14:paraId="4339897B" w14:textId="77777777" w:rsidR="00694CC0" w:rsidRDefault="00694CC0" w:rsidP="00694CC0">
      <w:pPr>
        <w:spacing w:after="160" w:line="259" w:lineRule="auto"/>
        <w:rPr>
          <w:rFonts w:asciiTheme="majorHAnsi" w:eastAsiaTheme="majorEastAsia" w:hAnsiTheme="majorHAnsi" w:cstheme="majorBidi"/>
          <w:b/>
          <w:caps/>
          <w:spacing w:val="5"/>
          <w:szCs w:val="32"/>
        </w:rPr>
      </w:pPr>
      <w:r>
        <w:rPr>
          <w:lang w:bidi="en-GB"/>
        </w:rPr>
        <w:br w:type="page"/>
      </w:r>
    </w:p>
    <w:p w14:paraId="115BF938" w14:textId="77777777" w:rsidR="00694CC0" w:rsidRPr="00F8551A" w:rsidRDefault="00694CC0" w:rsidP="00694CC0">
      <w:pPr>
        <w:pStyle w:val="Overskrift1"/>
        <w:numPr>
          <w:ilvl w:val="0"/>
          <w:numId w:val="0"/>
        </w:numPr>
      </w:pPr>
      <w:bookmarkStart w:id="10" w:name="_Toc147408197"/>
      <w:bookmarkStart w:id="11" w:name="_Hlk87514045"/>
      <w:r w:rsidRPr="00F8551A">
        <w:rPr>
          <w:lang w:bidi="en-GB"/>
        </w:rPr>
        <w:lastRenderedPageBreak/>
        <w:t>Definitions</w:t>
      </w:r>
      <w:bookmarkEnd w:id="10"/>
    </w:p>
    <w:p w14:paraId="1074A267" w14:textId="77777777" w:rsidR="00694CC0" w:rsidRPr="007330FC" w:rsidRDefault="00694CC0" w:rsidP="00694CC0">
      <w:pPr>
        <w:pStyle w:val="Ingenafstand"/>
      </w:pPr>
    </w:p>
    <w:tbl>
      <w:tblPr>
        <w:tblStyle w:val="Tabelgitter-lys"/>
        <w:tblW w:w="9776" w:type="dxa"/>
        <w:tblLook w:val="04A0" w:firstRow="1" w:lastRow="0" w:firstColumn="1" w:lastColumn="0" w:noHBand="0" w:noVBand="1"/>
      </w:tblPr>
      <w:tblGrid>
        <w:gridCol w:w="2830"/>
        <w:gridCol w:w="6946"/>
      </w:tblGrid>
      <w:tr w:rsidR="00CD50D9" w:rsidRPr="007330FC" w14:paraId="1345C34D" w14:textId="77777777" w:rsidTr="00D0641F">
        <w:tc>
          <w:tcPr>
            <w:tcW w:w="2830" w:type="dxa"/>
          </w:tcPr>
          <w:p w14:paraId="7AFC3B6C" w14:textId="59A7164B" w:rsidR="00CD50D9" w:rsidRDefault="00FD29A4" w:rsidP="00D0641F">
            <w:pPr>
              <w:pStyle w:val="Ingenafstand"/>
              <w:spacing w:before="240" w:line="276" w:lineRule="auto"/>
              <w:rPr>
                <w:rFonts w:cs="Arial"/>
                <w:b/>
              </w:rPr>
            </w:pPr>
            <w:r>
              <w:rPr>
                <w:rFonts w:cs="Arial"/>
                <w:b/>
                <w:lang w:bidi="en-GB"/>
              </w:rPr>
              <w:t>Compliance</w:t>
            </w:r>
            <w:r w:rsidR="00CD50D9">
              <w:rPr>
                <w:rFonts w:cs="Arial"/>
                <w:b/>
                <w:lang w:bidi="en-GB"/>
              </w:rPr>
              <w:t xml:space="preserve"> simulation</w:t>
            </w:r>
          </w:p>
        </w:tc>
        <w:tc>
          <w:tcPr>
            <w:tcW w:w="6946" w:type="dxa"/>
          </w:tcPr>
          <w:p w14:paraId="39808A48" w14:textId="7A0F1648" w:rsidR="00CD50D9" w:rsidRDefault="00CD50D9" w:rsidP="00D0641F">
            <w:pPr>
              <w:pStyle w:val="Ingenafstand"/>
              <w:spacing w:before="240" w:line="276" w:lineRule="auto"/>
            </w:pPr>
            <w:r>
              <w:rPr>
                <w:lang w:bidi="en-GB"/>
              </w:rPr>
              <w:t xml:space="preserve">means a performed simulation of one or more of the output capacities of the </w:t>
            </w:r>
            <w:r w:rsidR="00067777">
              <w:rPr>
                <w:lang w:bidi="en-GB"/>
              </w:rPr>
              <w:t>Generating</w:t>
            </w:r>
            <w:r>
              <w:rPr>
                <w:lang w:bidi="en-GB"/>
              </w:rPr>
              <w:t xml:space="preserve"> Facility [the test that must be enclosed with </w:t>
            </w:r>
            <w:r>
              <w:rPr>
                <w:b/>
                <w:lang w:bidi="en-GB"/>
              </w:rPr>
              <w:t xml:space="preserve">Appendix </w:t>
            </w:r>
            <w:r>
              <w:rPr>
                <w:lang w:bidi="en-GB"/>
              </w:rPr>
              <w:t>[ 6 ].</w:t>
            </w:r>
          </w:p>
        </w:tc>
      </w:tr>
      <w:tr w:rsidR="00CD50D9" w:rsidRPr="007330FC" w14:paraId="045ED8CB" w14:textId="77777777" w:rsidTr="00D0641F">
        <w:tc>
          <w:tcPr>
            <w:tcW w:w="2830" w:type="dxa"/>
          </w:tcPr>
          <w:p w14:paraId="27B92378" w14:textId="2FD6BC99" w:rsidR="00CD50D9" w:rsidRDefault="00FD29A4" w:rsidP="00D0641F">
            <w:pPr>
              <w:pStyle w:val="Ingenafstand"/>
              <w:spacing w:before="240" w:line="276" w:lineRule="auto"/>
              <w:rPr>
                <w:rFonts w:cs="Arial"/>
                <w:b/>
              </w:rPr>
            </w:pPr>
            <w:r>
              <w:rPr>
                <w:rFonts w:cs="Arial"/>
                <w:b/>
                <w:lang w:bidi="en-GB"/>
              </w:rPr>
              <w:t>Compliance</w:t>
            </w:r>
            <w:r w:rsidR="00CD50D9">
              <w:rPr>
                <w:rFonts w:cs="Arial"/>
                <w:b/>
                <w:lang w:bidi="en-GB"/>
              </w:rPr>
              <w:t xml:space="preserve"> testing</w:t>
            </w:r>
          </w:p>
        </w:tc>
        <w:tc>
          <w:tcPr>
            <w:tcW w:w="6946" w:type="dxa"/>
          </w:tcPr>
          <w:p w14:paraId="04928757" w14:textId="5C0DF78C" w:rsidR="00CD50D9" w:rsidRDefault="00CD50D9" w:rsidP="00D0641F">
            <w:pPr>
              <w:pStyle w:val="Ingenafstand"/>
              <w:spacing w:before="240" w:line="276" w:lineRule="auto"/>
            </w:pPr>
            <w:r>
              <w:rPr>
                <w:lang w:bidi="en-GB"/>
              </w:rPr>
              <w:t xml:space="preserve">means a performed test of one or more of the output capacities of the </w:t>
            </w:r>
            <w:r w:rsidR="00067777">
              <w:rPr>
                <w:lang w:bidi="en-GB"/>
              </w:rPr>
              <w:t>Generating</w:t>
            </w:r>
            <w:r>
              <w:rPr>
                <w:lang w:bidi="en-GB"/>
              </w:rPr>
              <w:t xml:space="preserve"> Facility [the test that must be enclosed with </w:t>
            </w:r>
            <w:r>
              <w:rPr>
                <w:b/>
                <w:lang w:bidi="en-GB"/>
              </w:rPr>
              <w:t xml:space="preserve">Appendix </w:t>
            </w:r>
            <w:r>
              <w:rPr>
                <w:lang w:bidi="en-GB"/>
              </w:rPr>
              <w:t>[ 6 ].</w:t>
            </w:r>
          </w:p>
        </w:tc>
      </w:tr>
      <w:tr w:rsidR="00CD50D9" w:rsidRPr="007330FC" w14:paraId="6FE86EA1" w14:textId="77777777" w:rsidTr="00D0641F">
        <w:tc>
          <w:tcPr>
            <w:tcW w:w="2830" w:type="dxa"/>
          </w:tcPr>
          <w:p w14:paraId="1F71B635" w14:textId="77777777" w:rsidR="00CD50D9" w:rsidRDefault="00CD50D9" w:rsidP="00D0641F">
            <w:pPr>
              <w:pStyle w:val="Ingenafstand"/>
              <w:spacing w:before="240" w:line="276" w:lineRule="auto"/>
              <w:rPr>
                <w:rFonts w:cs="Arial"/>
                <w:b/>
              </w:rPr>
            </w:pPr>
            <w:r>
              <w:rPr>
                <w:rFonts w:cs="Arial"/>
                <w:b/>
                <w:lang w:bidi="en-GB"/>
              </w:rPr>
              <w:t>Days</w:t>
            </w:r>
          </w:p>
        </w:tc>
        <w:tc>
          <w:tcPr>
            <w:tcW w:w="6946" w:type="dxa"/>
          </w:tcPr>
          <w:p w14:paraId="6867C473" w14:textId="77777777" w:rsidR="00CD50D9" w:rsidRDefault="00CD50D9" w:rsidP="00D0641F">
            <w:pPr>
              <w:pStyle w:val="Ingenafstand"/>
              <w:spacing w:before="240" w:line="276" w:lineRule="auto"/>
            </w:pPr>
            <w:r>
              <w:rPr>
                <w:lang w:bidi="en-GB"/>
              </w:rPr>
              <w:t xml:space="preserve">means calendar days, </w:t>
            </w:r>
            <w:proofErr w:type="gramStart"/>
            <w:r>
              <w:rPr>
                <w:lang w:bidi="en-GB"/>
              </w:rPr>
              <w:t>i.e.</w:t>
            </w:r>
            <w:proofErr w:type="gramEnd"/>
            <w:r>
              <w:rPr>
                <w:lang w:bidi="en-GB"/>
              </w:rPr>
              <w:t xml:space="preserve"> 365 days in a normal year.</w:t>
            </w:r>
          </w:p>
        </w:tc>
      </w:tr>
      <w:tr w:rsidR="00CD50D9" w:rsidRPr="007330FC" w14:paraId="7F3AA1EA" w14:textId="77777777" w:rsidTr="00D0641F">
        <w:tc>
          <w:tcPr>
            <w:tcW w:w="2830" w:type="dxa"/>
          </w:tcPr>
          <w:p w14:paraId="2ED14129" w14:textId="77777777" w:rsidR="00CD50D9" w:rsidRDefault="00CD50D9" w:rsidP="00D0641F">
            <w:pPr>
              <w:pStyle w:val="Ingenafstand"/>
              <w:spacing w:before="240" w:line="276" w:lineRule="auto"/>
              <w:rPr>
                <w:rFonts w:cs="Arial"/>
                <w:b/>
              </w:rPr>
            </w:pPr>
            <w:r>
              <w:rPr>
                <w:rFonts w:cs="Arial"/>
                <w:b/>
                <w:lang w:bidi="en-GB"/>
              </w:rPr>
              <w:t>Energinet</w:t>
            </w:r>
          </w:p>
        </w:tc>
        <w:tc>
          <w:tcPr>
            <w:tcW w:w="6946" w:type="dxa"/>
          </w:tcPr>
          <w:p w14:paraId="2CBD8F99" w14:textId="68BF7147" w:rsidR="00CD50D9" w:rsidRDefault="00CD50D9" w:rsidP="00D0641F">
            <w:pPr>
              <w:pStyle w:val="Ingenafstand"/>
              <w:spacing w:before="240" w:line="276" w:lineRule="auto"/>
              <w:rPr>
                <w:rFonts w:cs="Arial"/>
              </w:rPr>
            </w:pPr>
            <w:r>
              <w:rPr>
                <w:rFonts w:cs="Arial"/>
                <w:lang w:bidi="en-GB"/>
              </w:rPr>
              <w:t xml:space="preserve">means Energinet, CVR number 28980671, an independent public </w:t>
            </w:r>
            <w:r w:rsidR="00E06A46">
              <w:rPr>
                <w:rFonts w:cs="Arial"/>
                <w:lang w:bidi="en-GB"/>
              </w:rPr>
              <w:t xml:space="preserve">Enterprise </w:t>
            </w:r>
            <w:r w:rsidRPr="007330FC">
              <w:rPr>
                <w:lang w:bidi="en-GB"/>
              </w:rPr>
              <w:t>with the overall responsibility for maintaining security of supply and ensuring effective utilisation of an interconnected electricity supply system.</w:t>
            </w:r>
          </w:p>
        </w:tc>
      </w:tr>
      <w:tr w:rsidR="00CD50D9" w:rsidRPr="007330FC" w14:paraId="65CF356F" w14:textId="77777777" w:rsidTr="00D0641F">
        <w:tc>
          <w:tcPr>
            <w:tcW w:w="2830" w:type="dxa"/>
          </w:tcPr>
          <w:p w14:paraId="3A9B4540" w14:textId="77777777" w:rsidR="00CD50D9" w:rsidRDefault="00CD50D9" w:rsidP="00D0641F">
            <w:pPr>
              <w:pStyle w:val="Ingenafstand"/>
              <w:spacing w:before="240" w:line="276" w:lineRule="auto"/>
              <w:rPr>
                <w:rFonts w:cs="Arial"/>
                <w:b/>
              </w:rPr>
            </w:pPr>
            <w:r>
              <w:rPr>
                <w:rFonts w:cs="Arial"/>
                <w:b/>
                <w:lang w:bidi="en-GB"/>
              </w:rPr>
              <w:t>Energisation operational notification (EON)</w:t>
            </w:r>
          </w:p>
        </w:tc>
        <w:tc>
          <w:tcPr>
            <w:tcW w:w="6946" w:type="dxa"/>
          </w:tcPr>
          <w:p w14:paraId="71BC7486" w14:textId="1369A89B" w:rsidR="00CD50D9" w:rsidRPr="00B541F0" w:rsidRDefault="00CD50D9" w:rsidP="00D0641F">
            <w:pPr>
              <w:pStyle w:val="Ingenafstand"/>
              <w:spacing w:before="240" w:line="276" w:lineRule="auto"/>
            </w:pPr>
            <w:r>
              <w:rPr>
                <w:lang w:bidi="en-GB"/>
              </w:rPr>
              <w:t xml:space="preserve">means a permit issued by the </w:t>
            </w:r>
            <w:r w:rsidR="00076883">
              <w:rPr>
                <w:lang w:bidi="en-GB"/>
              </w:rPr>
              <w:t>Distribution System Operator</w:t>
            </w:r>
            <w:r>
              <w:rPr>
                <w:lang w:bidi="en-GB"/>
              </w:rPr>
              <w:t xml:space="preserve"> to the Facility Owner prior to voltage setting of the Facility Owner’s internal grid.</w:t>
            </w:r>
          </w:p>
        </w:tc>
      </w:tr>
      <w:tr w:rsidR="00CD50D9" w:rsidRPr="007330FC" w14:paraId="4B5CF21E" w14:textId="77777777" w:rsidTr="00D0641F">
        <w:tc>
          <w:tcPr>
            <w:tcW w:w="2830" w:type="dxa"/>
          </w:tcPr>
          <w:p w14:paraId="2E0A4A70" w14:textId="77777777" w:rsidR="00CD50D9" w:rsidRPr="007330FC" w:rsidRDefault="00CD50D9" w:rsidP="00D0641F">
            <w:pPr>
              <w:pStyle w:val="Ingenafstand"/>
              <w:spacing w:before="240" w:line="276" w:lineRule="auto"/>
              <w:rPr>
                <w:rFonts w:cs="Arial"/>
                <w:b/>
              </w:rPr>
            </w:pPr>
            <w:r>
              <w:rPr>
                <w:rFonts w:cs="Arial"/>
                <w:b/>
                <w:lang w:bidi="en-GB"/>
              </w:rPr>
              <w:t>Facility owner</w:t>
            </w:r>
          </w:p>
        </w:tc>
        <w:tc>
          <w:tcPr>
            <w:tcW w:w="6946" w:type="dxa"/>
          </w:tcPr>
          <w:p w14:paraId="5BD667E7" w14:textId="77777777" w:rsidR="00CD50D9" w:rsidRPr="007330FC" w:rsidRDefault="00CD50D9" w:rsidP="00D0641F">
            <w:pPr>
              <w:pStyle w:val="Ingenafstand"/>
              <w:spacing w:before="240" w:line="276" w:lineRule="auto"/>
            </w:pPr>
            <w:r>
              <w:rPr>
                <w:lang w:bidi="en-GB"/>
              </w:rPr>
              <w:t xml:space="preserve">has the meaning defined on the front page of the Agreement. </w:t>
            </w:r>
          </w:p>
        </w:tc>
      </w:tr>
      <w:tr w:rsidR="00CD50D9" w:rsidRPr="007330FC" w14:paraId="30B9835A" w14:textId="77777777" w:rsidTr="00D0641F">
        <w:tc>
          <w:tcPr>
            <w:tcW w:w="2830" w:type="dxa"/>
          </w:tcPr>
          <w:p w14:paraId="6071E561" w14:textId="77777777" w:rsidR="00CD50D9" w:rsidRDefault="00CD50D9" w:rsidP="00D0641F">
            <w:pPr>
              <w:pStyle w:val="Ingenafstand"/>
              <w:spacing w:before="240" w:line="276" w:lineRule="auto"/>
              <w:rPr>
                <w:rFonts w:cs="Arial"/>
                <w:b/>
              </w:rPr>
            </w:pPr>
            <w:r>
              <w:rPr>
                <w:rFonts w:cs="Arial"/>
                <w:b/>
                <w:lang w:bidi="en-GB"/>
              </w:rPr>
              <w:t>Feed-in volume</w:t>
            </w:r>
          </w:p>
        </w:tc>
        <w:tc>
          <w:tcPr>
            <w:tcW w:w="6946" w:type="dxa"/>
          </w:tcPr>
          <w:p w14:paraId="0C799E45" w14:textId="65EF7455" w:rsidR="00CD50D9" w:rsidRDefault="00CD50D9" w:rsidP="00D0641F">
            <w:pPr>
              <w:pStyle w:val="Ingenafstand"/>
              <w:spacing w:before="240" w:line="276" w:lineRule="auto"/>
            </w:pPr>
            <w:r>
              <w:rPr>
                <w:lang w:bidi="en-GB"/>
              </w:rPr>
              <w:t xml:space="preserve">means the power output in number of MVAs that the </w:t>
            </w:r>
            <w:r w:rsidR="00067777">
              <w:rPr>
                <w:lang w:bidi="en-GB"/>
              </w:rPr>
              <w:t>Generating</w:t>
            </w:r>
            <w:r>
              <w:rPr>
                <w:lang w:bidi="en-GB"/>
              </w:rPr>
              <w:t xml:space="preserve"> Facility must supply to the Public Electricity Supply Grid under the Agreement regardless of the total power output of the </w:t>
            </w:r>
            <w:r w:rsidR="00067777">
              <w:rPr>
                <w:lang w:bidi="en-GB"/>
              </w:rPr>
              <w:t>Generating</w:t>
            </w:r>
            <w:r>
              <w:rPr>
                <w:lang w:bidi="en-GB"/>
              </w:rPr>
              <w:t xml:space="preserve"> Facility.</w:t>
            </w:r>
          </w:p>
        </w:tc>
      </w:tr>
      <w:tr w:rsidR="00CD50D9" w:rsidRPr="007330FC" w14:paraId="768AC3DB" w14:textId="77777777" w:rsidTr="00D0641F">
        <w:tc>
          <w:tcPr>
            <w:tcW w:w="2830" w:type="dxa"/>
          </w:tcPr>
          <w:p w14:paraId="3E71F3BA" w14:textId="77777777" w:rsidR="00CD50D9" w:rsidRPr="007330FC" w:rsidRDefault="00CD50D9" w:rsidP="00D0641F">
            <w:pPr>
              <w:pStyle w:val="Ingenafstand"/>
              <w:spacing w:before="240" w:line="276" w:lineRule="auto"/>
              <w:rPr>
                <w:rFonts w:cs="Arial"/>
                <w:b/>
              </w:rPr>
            </w:pPr>
            <w:r>
              <w:rPr>
                <w:rFonts w:cs="Arial"/>
                <w:b/>
                <w:lang w:bidi="en-GB"/>
              </w:rPr>
              <w:t>Final Operational Notification (FON)</w:t>
            </w:r>
          </w:p>
        </w:tc>
        <w:tc>
          <w:tcPr>
            <w:tcW w:w="6946" w:type="dxa"/>
          </w:tcPr>
          <w:p w14:paraId="349FEE6E" w14:textId="20D62E8E" w:rsidR="00CD50D9" w:rsidRDefault="00CD50D9" w:rsidP="00D0641F">
            <w:pPr>
              <w:pStyle w:val="Ingenafstand"/>
              <w:spacing w:before="240" w:line="276" w:lineRule="auto"/>
            </w:pPr>
            <w:r>
              <w:rPr>
                <w:lang w:bidi="en-GB"/>
              </w:rPr>
              <w:t xml:space="preserve">means a permit issued by the </w:t>
            </w:r>
            <w:r w:rsidR="00076883">
              <w:rPr>
                <w:lang w:bidi="en-GB"/>
              </w:rPr>
              <w:t>Distribution System Operator</w:t>
            </w:r>
            <w:r>
              <w:rPr>
                <w:lang w:bidi="en-GB"/>
              </w:rPr>
              <w:t xml:space="preserve"> to the Facility Owner that meets the relevant specifications and requirements and authorises the Facility Owner to operate the </w:t>
            </w:r>
            <w:r w:rsidR="00067777">
              <w:rPr>
                <w:lang w:bidi="en-GB"/>
              </w:rPr>
              <w:t>Generating</w:t>
            </w:r>
            <w:r>
              <w:rPr>
                <w:lang w:bidi="en-GB"/>
              </w:rPr>
              <w:t xml:space="preserve"> Facility using the grid connection.</w:t>
            </w:r>
          </w:p>
        </w:tc>
      </w:tr>
      <w:tr w:rsidR="00CD50D9" w:rsidRPr="007330FC" w14:paraId="02EF5C98" w14:textId="77777777" w:rsidTr="00D0641F">
        <w:tc>
          <w:tcPr>
            <w:tcW w:w="2830" w:type="dxa"/>
          </w:tcPr>
          <w:p w14:paraId="629446CB" w14:textId="53C4CF8E" w:rsidR="00CD50D9" w:rsidRDefault="00067777" w:rsidP="00D0641F">
            <w:pPr>
              <w:pStyle w:val="Ingenafstand"/>
              <w:spacing w:before="240" w:line="276" w:lineRule="auto"/>
              <w:rPr>
                <w:rFonts w:cs="Arial"/>
                <w:b/>
              </w:rPr>
            </w:pPr>
            <w:r>
              <w:rPr>
                <w:rFonts w:cs="Arial"/>
                <w:b/>
                <w:lang w:bidi="en-GB"/>
              </w:rPr>
              <w:t>Generating</w:t>
            </w:r>
            <w:r w:rsidR="00CD50D9">
              <w:rPr>
                <w:rFonts w:cs="Arial"/>
                <w:b/>
                <w:lang w:bidi="en-GB"/>
              </w:rPr>
              <w:t xml:space="preserve"> facility </w:t>
            </w:r>
          </w:p>
        </w:tc>
        <w:tc>
          <w:tcPr>
            <w:tcW w:w="6946" w:type="dxa"/>
          </w:tcPr>
          <w:p w14:paraId="6D6CD334" w14:textId="77777777" w:rsidR="00CD50D9" w:rsidRDefault="00CD50D9" w:rsidP="00D0641F">
            <w:pPr>
              <w:pStyle w:val="Ingenafstand"/>
              <w:spacing w:before="240" w:line="276" w:lineRule="auto"/>
            </w:pPr>
            <w:r>
              <w:rPr>
                <w:lang w:bidi="en-GB"/>
              </w:rPr>
              <w:t>has the meaning defined on the front page of the Agreement.</w:t>
            </w:r>
          </w:p>
        </w:tc>
      </w:tr>
      <w:tr w:rsidR="00CD50D9" w:rsidRPr="007330FC" w14:paraId="60A44E61" w14:textId="77777777" w:rsidTr="00D0641F">
        <w:tc>
          <w:tcPr>
            <w:tcW w:w="2830" w:type="dxa"/>
          </w:tcPr>
          <w:p w14:paraId="00D921B1" w14:textId="77777777" w:rsidR="00CD50D9" w:rsidRPr="007330FC" w:rsidRDefault="00CD50D9" w:rsidP="00D0641F">
            <w:pPr>
              <w:pStyle w:val="Ingenafstand"/>
              <w:spacing w:before="240" w:line="276" w:lineRule="auto"/>
              <w:rPr>
                <w:rFonts w:cs="Arial"/>
                <w:b/>
              </w:rPr>
            </w:pPr>
            <w:r w:rsidRPr="00B541F0">
              <w:rPr>
                <w:rFonts w:cs="Arial"/>
                <w:b/>
                <w:lang w:bidi="en-GB"/>
              </w:rPr>
              <w:t>Interim Operational Notification (ION)</w:t>
            </w:r>
          </w:p>
        </w:tc>
        <w:tc>
          <w:tcPr>
            <w:tcW w:w="6946" w:type="dxa"/>
          </w:tcPr>
          <w:p w14:paraId="24EE2F96" w14:textId="11DCB371" w:rsidR="00CD50D9" w:rsidRPr="007330FC" w:rsidRDefault="00CD50D9" w:rsidP="00D0641F">
            <w:pPr>
              <w:pStyle w:val="Ingenafstand"/>
              <w:spacing w:before="240" w:line="276" w:lineRule="auto"/>
              <w:ind w:right="600"/>
            </w:pPr>
            <w:r>
              <w:rPr>
                <w:lang w:bidi="en-GB"/>
              </w:rPr>
              <w:t xml:space="preserve">means a permit issued by the </w:t>
            </w:r>
            <w:r w:rsidR="00076883">
              <w:rPr>
                <w:lang w:bidi="en-GB"/>
              </w:rPr>
              <w:t>Distribution System Operator</w:t>
            </w:r>
            <w:r>
              <w:rPr>
                <w:lang w:bidi="en-GB"/>
              </w:rPr>
              <w:t xml:space="preserve"> to the Facility Owner that authorises the Facility Owner to operate the </w:t>
            </w:r>
            <w:r w:rsidR="00067777">
              <w:rPr>
                <w:lang w:bidi="en-GB"/>
              </w:rPr>
              <w:t>Generating</w:t>
            </w:r>
            <w:r>
              <w:rPr>
                <w:lang w:bidi="en-GB"/>
              </w:rPr>
              <w:t xml:space="preserve"> Facility using the grid connection for a fixed period and to perform </w:t>
            </w:r>
            <w:r w:rsidR="00FD29A4">
              <w:rPr>
                <w:lang w:bidi="en-GB"/>
              </w:rPr>
              <w:t>compliance</w:t>
            </w:r>
            <w:r>
              <w:rPr>
                <w:lang w:bidi="en-GB"/>
              </w:rPr>
              <w:t xml:space="preserve"> tests to ensure that the relevant specifications and requirements are met.</w:t>
            </w:r>
          </w:p>
        </w:tc>
      </w:tr>
      <w:tr w:rsidR="00CD50D9" w:rsidRPr="007330FC" w14:paraId="6DA2C5EF" w14:textId="77777777" w:rsidTr="00D0641F">
        <w:tc>
          <w:tcPr>
            <w:tcW w:w="2830" w:type="dxa"/>
          </w:tcPr>
          <w:p w14:paraId="0B6D044A" w14:textId="77777777" w:rsidR="00CD50D9" w:rsidRDefault="00CD50D9" w:rsidP="00D0641F">
            <w:pPr>
              <w:pStyle w:val="Ingenafstand"/>
              <w:spacing w:before="240" w:line="276" w:lineRule="auto"/>
              <w:rPr>
                <w:rFonts w:cs="Arial"/>
                <w:b/>
              </w:rPr>
            </w:pPr>
            <w:r>
              <w:rPr>
                <w:rFonts w:cs="Arial"/>
                <w:b/>
                <w:lang w:bidi="en-GB"/>
              </w:rPr>
              <w:t>Long-Stop Date</w:t>
            </w:r>
          </w:p>
        </w:tc>
        <w:tc>
          <w:tcPr>
            <w:tcW w:w="6946" w:type="dxa"/>
          </w:tcPr>
          <w:p w14:paraId="704A4E17" w14:textId="77777777" w:rsidR="00CD50D9" w:rsidRDefault="00CD50D9" w:rsidP="00D0641F">
            <w:pPr>
              <w:pStyle w:val="Ingenafstand"/>
              <w:spacing w:before="240" w:line="276" w:lineRule="auto"/>
            </w:pPr>
            <w:r>
              <w:rPr>
                <w:lang w:bidi="en-GB"/>
              </w:rPr>
              <w:t xml:space="preserve">has the meaning defined under ‘Financial Aspect of the Grid Connection’ in </w:t>
            </w:r>
            <w:r>
              <w:rPr>
                <w:b/>
                <w:lang w:bidi="en-GB"/>
              </w:rPr>
              <w:t>Appendix 2.</w:t>
            </w:r>
          </w:p>
        </w:tc>
      </w:tr>
      <w:tr w:rsidR="00CD50D9" w:rsidRPr="007330FC" w14:paraId="594F33F4" w14:textId="77777777" w:rsidTr="00D0641F">
        <w:tc>
          <w:tcPr>
            <w:tcW w:w="2830" w:type="dxa"/>
          </w:tcPr>
          <w:p w14:paraId="68948C91" w14:textId="77777777" w:rsidR="00CD50D9" w:rsidRDefault="00CD50D9" w:rsidP="00D0641F">
            <w:pPr>
              <w:pStyle w:val="Ingenafstand"/>
              <w:spacing w:before="240" w:line="276" w:lineRule="auto"/>
              <w:rPr>
                <w:rFonts w:cs="Arial"/>
                <w:b/>
              </w:rPr>
            </w:pPr>
            <w:r>
              <w:rPr>
                <w:rFonts w:cs="Arial"/>
                <w:b/>
                <w:lang w:bidi="en-GB"/>
              </w:rPr>
              <w:t>MVA</w:t>
            </w:r>
          </w:p>
        </w:tc>
        <w:tc>
          <w:tcPr>
            <w:tcW w:w="6946" w:type="dxa"/>
          </w:tcPr>
          <w:p w14:paraId="25E18F9D" w14:textId="77777777" w:rsidR="00CD50D9" w:rsidRDefault="00CD50D9" w:rsidP="00D0641F">
            <w:pPr>
              <w:pStyle w:val="Ingenafstand"/>
              <w:spacing w:before="240" w:line="276" w:lineRule="auto"/>
            </w:pPr>
            <w:r>
              <w:rPr>
                <w:lang w:bidi="en-GB"/>
              </w:rPr>
              <w:t>means megavolt amperes.</w:t>
            </w:r>
          </w:p>
        </w:tc>
      </w:tr>
      <w:tr w:rsidR="00CD50D9" w:rsidRPr="007330FC" w14:paraId="781D4B1A" w14:textId="77777777" w:rsidTr="00D0641F">
        <w:tc>
          <w:tcPr>
            <w:tcW w:w="2830" w:type="dxa"/>
          </w:tcPr>
          <w:p w14:paraId="59308588" w14:textId="77777777" w:rsidR="00CD50D9" w:rsidRDefault="00CD50D9" w:rsidP="00D0641F">
            <w:pPr>
              <w:pStyle w:val="Ingenafstand"/>
              <w:spacing w:before="240" w:line="276" w:lineRule="auto"/>
              <w:rPr>
                <w:rFonts w:cs="Arial"/>
                <w:b/>
              </w:rPr>
            </w:pPr>
            <w:r>
              <w:rPr>
                <w:rFonts w:cs="Arial"/>
                <w:b/>
                <w:lang w:bidi="en-GB"/>
              </w:rPr>
              <w:t>MW</w:t>
            </w:r>
          </w:p>
        </w:tc>
        <w:tc>
          <w:tcPr>
            <w:tcW w:w="6946" w:type="dxa"/>
          </w:tcPr>
          <w:p w14:paraId="357F84FA" w14:textId="77777777" w:rsidR="00CD50D9" w:rsidRDefault="00CD50D9" w:rsidP="00D0641F">
            <w:pPr>
              <w:pStyle w:val="Ingenafstand"/>
              <w:spacing w:before="240" w:line="276" w:lineRule="auto"/>
            </w:pPr>
            <w:r>
              <w:rPr>
                <w:lang w:bidi="en-GB"/>
              </w:rPr>
              <w:t>means megawatt.</w:t>
            </w:r>
          </w:p>
        </w:tc>
      </w:tr>
      <w:tr w:rsidR="00CD50D9" w:rsidRPr="007330FC" w14:paraId="5F3D9A08" w14:textId="77777777" w:rsidTr="00D0641F">
        <w:tc>
          <w:tcPr>
            <w:tcW w:w="2830" w:type="dxa"/>
          </w:tcPr>
          <w:p w14:paraId="7281B567" w14:textId="77777777" w:rsidR="00CD50D9" w:rsidRDefault="00CD50D9" w:rsidP="00D0641F">
            <w:pPr>
              <w:pStyle w:val="Ingenafstand"/>
              <w:spacing w:before="240" w:line="276" w:lineRule="auto"/>
              <w:rPr>
                <w:rFonts w:cs="Arial"/>
                <w:b/>
              </w:rPr>
            </w:pPr>
            <w:r>
              <w:rPr>
                <w:rFonts w:cs="Arial"/>
                <w:b/>
                <w:lang w:bidi="en-GB"/>
              </w:rPr>
              <w:t xml:space="preserve">NC </w:t>
            </w:r>
            <w:proofErr w:type="spellStart"/>
            <w:r>
              <w:rPr>
                <w:rFonts w:cs="Arial"/>
                <w:b/>
                <w:lang w:bidi="en-GB"/>
              </w:rPr>
              <w:t>RfG</w:t>
            </w:r>
            <w:proofErr w:type="spellEnd"/>
          </w:p>
        </w:tc>
        <w:tc>
          <w:tcPr>
            <w:tcW w:w="6946" w:type="dxa"/>
          </w:tcPr>
          <w:p w14:paraId="75191B6A" w14:textId="77777777" w:rsidR="00CD50D9" w:rsidRDefault="00CD50D9" w:rsidP="00D0641F">
            <w:pPr>
              <w:pStyle w:val="Ingenafstand"/>
              <w:spacing w:before="240" w:line="276" w:lineRule="auto"/>
            </w:pPr>
            <w:r>
              <w:rPr>
                <w:lang w:bidi="en-GB"/>
              </w:rPr>
              <w:t>means Commission Regulation (EU) 2016/631 of 14 April 2016 establishing a network code on requirements for grid connection of generators.</w:t>
            </w:r>
          </w:p>
        </w:tc>
      </w:tr>
      <w:tr w:rsidR="00CD50D9" w:rsidRPr="007330FC" w14:paraId="4F94551E" w14:textId="77777777" w:rsidTr="00D0641F">
        <w:tc>
          <w:tcPr>
            <w:tcW w:w="2830" w:type="dxa"/>
          </w:tcPr>
          <w:p w14:paraId="2AB515E3" w14:textId="77777777" w:rsidR="00CD50D9" w:rsidRPr="007330FC" w:rsidRDefault="00CD50D9" w:rsidP="00D0641F">
            <w:pPr>
              <w:pStyle w:val="Ingenafstand"/>
              <w:spacing w:before="240" w:line="276" w:lineRule="auto"/>
              <w:rPr>
                <w:b/>
              </w:rPr>
            </w:pPr>
            <w:r>
              <w:rPr>
                <w:rFonts w:cs="Arial"/>
                <w:b/>
                <w:lang w:bidi="en-GB"/>
              </w:rPr>
              <w:t>Point of Connection (POC)</w:t>
            </w:r>
          </w:p>
        </w:tc>
        <w:tc>
          <w:tcPr>
            <w:tcW w:w="6946" w:type="dxa"/>
          </w:tcPr>
          <w:p w14:paraId="0015636F" w14:textId="5ADCB3F1" w:rsidR="00CD50D9" w:rsidRPr="007330FC" w:rsidRDefault="00CD50D9" w:rsidP="00D0641F">
            <w:pPr>
              <w:pStyle w:val="Ingenafstand"/>
              <w:spacing w:before="240" w:line="276" w:lineRule="auto"/>
            </w:pPr>
            <w:r>
              <w:rPr>
                <w:lang w:bidi="en-GB"/>
              </w:rPr>
              <w:t xml:space="preserve">means the point at which the cable of the </w:t>
            </w:r>
            <w:r w:rsidR="00067777">
              <w:rPr>
                <w:lang w:bidi="en-GB"/>
              </w:rPr>
              <w:t>Generating</w:t>
            </w:r>
            <w:r>
              <w:rPr>
                <w:lang w:bidi="en-GB"/>
              </w:rPr>
              <w:t xml:space="preserve"> Facility is physically connected to the </w:t>
            </w:r>
            <w:r w:rsidRPr="000B6518">
              <w:rPr>
                <w:lang w:bidi="en-GB"/>
              </w:rPr>
              <w:t>Public</w:t>
            </w:r>
            <w:r>
              <w:rPr>
                <w:lang w:bidi="en-GB"/>
              </w:rPr>
              <w:t xml:space="preserve"> Electricity Supply Grid as described in Appendix 3. </w:t>
            </w:r>
            <w:bookmarkStart w:id="12" w:name="OpenAt"/>
            <w:bookmarkEnd w:id="12"/>
            <w:r>
              <w:rPr>
                <w:lang w:bidi="en-GB"/>
              </w:rPr>
              <w:t xml:space="preserve">  </w:t>
            </w:r>
          </w:p>
        </w:tc>
      </w:tr>
      <w:tr w:rsidR="00CD50D9" w:rsidRPr="007330FC" w14:paraId="34D4F075" w14:textId="77777777" w:rsidTr="00D0641F">
        <w:tc>
          <w:tcPr>
            <w:tcW w:w="2830" w:type="dxa"/>
          </w:tcPr>
          <w:p w14:paraId="413A2732" w14:textId="77777777" w:rsidR="00CD50D9" w:rsidRPr="007330FC" w:rsidRDefault="00CD50D9" w:rsidP="00D0641F">
            <w:pPr>
              <w:pStyle w:val="Ingenafstand"/>
              <w:spacing w:before="240" w:line="276" w:lineRule="auto"/>
              <w:rPr>
                <w:b/>
              </w:rPr>
            </w:pPr>
            <w:r>
              <w:rPr>
                <w:rFonts w:cs="Arial"/>
                <w:b/>
                <w:lang w:bidi="en-GB"/>
              </w:rPr>
              <w:t>Public Electricity Supply Grid</w:t>
            </w:r>
          </w:p>
        </w:tc>
        <w:tc>
          <w:tcPr>
            <w:tcW w:w="6946" w:type="dxa"/>
          </w:tcPr>
          <w:p w14:paraId="6EFE822D" w14:textId="59A28F6C" w:rsidR="00CD50D9" w:rsidRPr="00095310" w:rsidRDefault="00CD50D9" w:rsidP="00D0641F">
            <w:pPr>
              <w:pStyle w:val="Ingenafstand"/>
              <w:spacing w:before="240" w:line="276" w:lineRule="auto"/>
              <w:rPr>
                <w:rFonts w:cs="Arial"/>
              </w:rPr>
            </w:pPr>
            <w:r>
              <w:rPr>
                <w:rFonts w:cs="Arial"/>
                <w:lang w:bidi="en-GB"/>
              </w:rPr>
              <w:t xml:space="preserve">means the transmission and distribution grid which, on </w:t>
            </w:r>
            <w:r w:rsidR="00E06A46" w:rsidRPr="00E06A46">
              <w:rPr>
                <w:rFonts w:cs="Arial"/>
                <w:lang w:bidi="en-GB"/>
              </w:rPr>
              <w:t>Conditions pertaining to government legislation</w:t>
            </w:r>
            <w:r>
              <w:rPr>
                <w:rFonts w:cs="Arial"/>
                <w:lang w:bidi="en-GB"/>
              </w:rPr>
              <w:t xml:space="preserve">, transports electricity between suppliers and consumers of electricity. </w:t>
            </w:r>
          </w:p>
        </w:tc>
      </w:tr>
      <w:tr w:rsidR="00CD50D9" w:rsidRPr="007330FC" w14:paraId="3778103E" w14:textId="77777777" w:rsidTr="00D0641F">
        <w:tc>
          <w:tcPr>
            <w:tcW w:w="2830" w:type="dxa"/>
          </w:tcPr>
          <w:p w14:paraId="39C5692A" w14:textId="77777777" w:rsidR="00CD50D9" w:rsidRPr="007330FC" w:rsidRDefault="00CD50D9" w:rsidP="00D0641F">
            <w:pPr>
              <w:pStyle w:val="Ingenafstand"/>
              <w:spacing w:before="240" w:line="276" w:lineRule="auto"/>
              <w:rPr>
                <w:b/>
              </w:rPr>
            </w:pPr>
            <w:r w:rsidRPr="007330FC">
              <w:rPr>
                <w:rFonts w:cs="Arial"/>
                <w:b/>
                <w:lang w:bidi="en-GB"/>
              </w:rPr>
              <w:t>Settlement meter</w:t>
            </w:r>
            <w:r w:rsidRPr="007330FC">
              <w:rPr>
                <w:rFonts w:cs="Arial"/>
                <w:b/>
                <w:lang w:bidi="en-GB"/>
              </w:rPr>
              <w:tab/>
            </w:r>
          </w:p>
        </w:tc>
        <w:tc>
          <w:tcPr>
            <w:tcW w:w="6946" w:type="dxa"/>
          </w:tcPr>
          <w:p w14:paraId="65603903" w14:textId="77777777" w:rsidR="00CD50D9" w:rsidRPr="007330FC" w:rsidRDefault="00CD50D9" w:rsidP="00D0641F">
            <w:pPr>
              <w:pStyle w:val="Ingenafstand"/>
              <w:spacing w:before="240" w:line="276" w:lineRule="auto"/>
            </w:pPr>
            <w:r>
              <w:rPr>
                <w:lang w:bidi="en-GB"/>
              </w:rPr>
              <w:t xml:space="preserve">means a meter used to measure electrical energy for settlement purposes, including any control meters. </w:t>
            </w:r>
          </w:p>
        </w:tc>
      </w:tr>
      <w:tr w:rsidR="00CD50D9" w:rsidRPr="007330FC" w14:paraId="153DF5FE" w14:textId="77777777" w:rsidTr="00D0641F">
        <w:tc>
          <w:tcPr>
            <w:tcW w:w="2830" w:type="dxa"/>
          </w:tcPr>
          <w:p w14:paraId="28D5537B" w14:textId="77777777" w:rsidR="00CD50D9" w:rsidRPr="007330FC" w:rsidRDefault="00CD50D9" w:rsidP="00D0641F">
            <w:pPr>
              <w:pStyle w:val="Ingenafstand"/>
              <w:spacing w:before="240" w:line="276" w:lineRule="auto"/>
              <w:rPr>
                <w:rFonts w:cs="Arial"/>
                <w:b/>
              </w:rPr>
            </w:pPr>
            <w:r>
              <w:rPr>
                <w:rFonts w:cs="Arial"/>
                <w:b/>
                <w:lang w:bidi="en-GB"/>
              </w:rPr>
              <w:lastRenderedPageBreak/>
              <w:t>Settlement metering equipment</w:t>
            </w:r>
          </w:p>
        </w:tc>
        <w:tc>
          <w:tcPr>
            <w:tcW w:w="6946" w:type="dxa"/>
          </w:tcPr>
          <w:p w14:paraId="1AF07179" w14:textId="77777777" w:rsidR="00CD50D9" w:rsidRDefault="00CD50D9" w:rsidP="00D0641F">
            <w:pPr>
              <w:pStyle w:val="Ingenafstand"/>
              <w:spacing w:before="240" w:line="276" w:lineRule="auto"/>
            </w:pPr>
            <w:r>
              <w:rPr>
                <w:lang w:bidi="en-GB"/>
              </w:rPr>
              <w:t>means settlement meter and instrument transformers</w:t>
            </w:r>
          </w:p>
        </w:tc>
      </w:tr>
      <w:tr w:rsidR="00CD50D9" w:rsidRPr="007330FC" w14:paraId="1AAB3D67" w14:textId="77777777" w:rsidTr="00D0641F">
        <w:tc>
          <w:tcPr>
            <w:tcW w:w="2830" w:type="dxa"/>
          </w:tcPr>
          <w:p w14:paraId="0D5067A1" w14:textId="4C64F734" w:rsidR="00CD50D9" w:rsidRPr="007330FC" w:rsidRDefault="00CD50D9" w:rsidP="00D0641F">
            <w:pPr>
              <w:pStyle w:val="Ingenafstand"/>
              <w:spacing w:before="240" w:line="276" w:lineRule="auto"/>
              <w:rPr>
                <w:rFonts w:cs="Arial"/>
                <w:b/>
              </w:rPr>
            </w:pPr>
            <w:r w:rsidRPr="007330FC">
              <w:rPr>
                <w:rFonts w:cs="Arial"/>
                <w:b/>
                <w:lang w:bidi="en-GB"/>
              </w:rPr>
              <w:t xml:space="preserve">Technical </w:t>
            </w:r>
            <w:r w:rsidR="00076883">
              <w:rPr>
                <w:rFonts w:cs="Arial"/>
                <w:b/>
                <w:lang w:bidi="en-GB"/>
              </w:rPr>
              <w:t>requirements</w:t>
            </w:r>
          </w:p>
        </w:tc>
        <w:tc>
          <w:tcPr>
            <w:tcW w:w="6946" w:type="dxa"/>
          </w:tcPr>
          <w:p w14:paraId="60A45059" w14:textId="50849BE6" w:rsidR="00CD50D9" w:rsidRPr="007330FC" w:rsidRDefault="00CD50D9" w:rsidP="00D0641F">
            <w:pPr>
              <w:pStyle w:val="Ingenafstand"/>
              <w:spacing w:before="240" w:line="276" w:lineRule="auto"/>
            </w:pPr>
            <w:r>
              <w:rPr>
                <w:lang w:bidi="en-GB"/>
              </w:rPr>
              <w:t xml:space="preserve">means the total technical requirements for grid connection of </w:t>
            </w:r>
            <w:r w:rsidR="00067777">
              <w:rPr>
                <w:lang w:bidi="en-GB"/>
              </w:rPr>
              <w:t>Generating</w:t>
            </w:r>
            <w:r>
              <w:rPr>
                <w:lang w:bidi="en-GB"/>
              </w:rPr>
              <w:t xml:space="preserve"> facilities </w:t>
            </w:r>
            <w:bookmarkStart w:id="13" w:name="_Hlk88894127"/>
            <w:r>
              <w:rPr>
                <w:lang w:bidi="en-GB"/>
              </w:rPr>
              <w:t xml:space="preserve">as </w:t>
            </w:r>
            <w:r w:rsidRPr="009C248F">
              <w:rPr>
                <w:rFonts w:cs="Arial"/>
                <w:szCs w:val="18"/>
                <w:lang w:bidi="en-GB"/>
              </w:rPr>
              <w:t xml:space="preserve">laid down directly in Regulation 2016/631 and by Energinet and the </w:t>
            </w:r>
            <w:r w:rsidR="00076883">
              <w:rPr>
                <w:rFonts w:cs="Arial"/>
                <w:szCs w:val="18"/>
                <w:lang w:bidi="en-GB"/>
              </w:rPr>
              <w:t>Distribution System Operator</w:t>
            </w:r>
            <w:r w:rsidRPr="009C248F">
              <w:rPr>
                <w:rFonts w:cs="Arial"/>
                <w:szCs w:val="18"/>
                <w:lang w:bidi="en-GB"/>
              </w:rPr>
              <w:t xml:space="preserve"> </w:t>
            </w:r>
            <w:proofErr w:type="gramStart"/>
            <w:r w:rsidRPr="009C248F">
              <w:rPr>
                <w:rFonts w:cs="Arial"/>
                <w:szCs w:val="18"/>
                <w:lang w:bidi="en-GB"/>
              </w:rPr>
              <w:t>on the basis of</w:t>
            </w:r>
            <w:proofErr w:type="gramEnd"/>
            <w:r w:rsidRPr="009C248F">
              <w:rPr>
                <w:rFonts w:cs="Arial"/>
                <w:szCs w:val="18"/>
                <w:lang w:bidi="en-GB"/>
              </w:rPr>
              <w:t xml:space="preserve"> Regulation 2016/631 and the Danish Electricity Supply Act.</w:t>
            </w:r>
            <w:bookmarkEnd w:id="13"/>
          </w:p>
        </w:tc>
      </w:tr>
      <w:tr w:rsidR="00CD50D9" w:rsidRPr="007330FC" w14:paraId="094582FB" w14:textId="77777777" w:rsidTr="00D0641F">
        <w:tc>
          <w:tcPr>
            <w:tcW w:w="2830" w:type="dxa"/>
          </w:tcPr>
          <w:p w14:paraId="133645F9" w14:textId="77777777" w:rsidR="00CD50D9" w:rsidRPr="00C84EEF" w:rsidRDefault="00CD50D9" w:rsidP="00D0641F">
            <w:pPr>
              <w:pStyle w:val="Ingenafstand"/>
              <w:spacing w:before="240" w:line="276" w:lineRule="auto"/>
              <w:rPr>
                <w:rFonts w:cs="Arial"/>
                <w:b/>
              </w:rPr>
            </w:pPr>
            <w:r>
              <w:rPr>
                <w:rFonts w:cs="Arial"/>
                <w:b/>
                <w:lang w:bidi="en-GB"/>
              </w:rPr>
              <w:t xml:space="preserve">The Agreement </w:t>
            </w:r>
          </w:p>
        </w:tc>
        <w:tc>
          <w:tcPr>
            <w:tcW w:w="6946" w:type="dxa"/>
          </w:tcPr>
          <w:p w14:paraId="24270DB4" w14:textId="4D1A77FF" w:rsidR="00CD50D9" w:rsidRPr="007330FC" w:rsidRDefault="00CD50D9" w:rsidP="00D0641F">
            <w:pPr>
              <w:pStyle w:val="Ingenafstand"/>
              <w:spacing w:before="240" w:line="276" w:lineRule="auto"/>
            </w:pPr>
            <w:r>
              <w:rPr>
                <w:lang w:bidi="en-GB"/>
              </w:rPr>
              <w:t>has the meaning defined in clause</w:t>
            </w:r>
            <w:r w:rsidR="00E06A46">
              <w:rPr>
                <w:lang w:bidi="en-GB"/>
              </w:rPr>
              <w:t xml:space="preserve"> 1.1</w:t>
            </w:r>
            <w:r>
              <w:rPr>
                <w:lang w:bidi="en-GB"/>
              </w:rPr>
              <w:t>.</w:t>
            </w:r>
          </w:p>
        </w:tc>
      </w:tr>
      <w:tr w:rsidR="00CD50D9" w:rsidRPr="007330FC" w14:paraId="7198C00B" w14:textId="77777777" w:rsidTr="00D0641F">
        <w:tc>
          <w:tcPr>
            <w:tcW w:w="2830" w:type="dxa"/>
          </w:tcPr>
          <w:p w14:paraId="520BCED4" w14:textId="0A5DA2CC" w:rsidR="00CD50D9" w:rsidRPr="007330FC" w:rsidRDefault="00CD50D9" w:rsidP="00D0641F">
            <w:pPr>
              <w:pStyle w:val="Ingenafstand"/>
              <w:spacing w:before="240" w:line="276" w:lineRule="auto"/>
              <w:rPr>
                <w:rFonts w:cs="Arial"/>
                <w:b/>
              </w:rPr>
            </w:pPr>
            <w:r>
              <w:rPr>
                <w:rFonts w:cs="Arial"/>
                <w:b/>
                <w:lang w:bidi="en-GB"/>
              </w:rPr>
              <w:t xml:space="preserve">The </w:t>
            </w:r>
            <w:r w:rsidR="00076883">
              <w:rPr>
                <w:rFonts w:cs="Arial"/>
                <w:b/>
                <w:lang w:bidi="en-GB"/>
              </w:rPr>
              <w:t>Distribution System Operator</w:t>
            </w:r>
          </w:p>
        </w:tc>
        <w:tc>
          <w:tcPr>
            <w:tcW w:w="6946" w:type="dxa"/>
          </w:tcPr>
          <w:p w14:paraId="2A0A8B8F" w14:textId="77777777" w:rsidR="00CD50D9" w:rsidRPr="007330FC" w:rsidRDefault="00CD50D9" w:rsidP="00D0641F">
            <w:pPr>
              <w:pStyle w:val="Ingenafstand"/>
              <w:spacing w:before="240" w:line="276" w:lineRule="auto"/>
            </w:pPr>
            <w:r>
              <w:rPr>
                <w:lang w:bidi="en-GB"/>
              </w:rPr>
              <w:t>has the meaning defined on the front page of the Agreement.</w:t>
            </w:r>
          </w:p>
        </w:tc>
      </w:tr>
      <w:bookmarkEnd w:id="11"/>
    </w:tbl>
    <w:p w14:paraId="41273904" w14:textId="77777777" w:rsidR="00694CC0" w:rsidRDefault="00694CC0" w:rsidP="00694CC0">
      <w:pPr>
        <w:pStyle w:val="Overskrift1"/>
        <w:numPr>
          <w:ilvl w:val="0"/>
          <w:numId w:val="0"/>
        </w:numPr>
        <w:ind w:left="851"/>
      </w:pPr>
    </w:p>
    <w:p w14:paraId="18C31DCE" w14:textId="77777777" w:rsidR="00694CC0" w:rsidRDefault="00694CC0" w:rsidP="00694CC0">
      <w:pPr>
        <w:spacing w:after="160" w:line="259" w:lineRule="auto"/>
        <w:rPr>
          <w:rFonts w:asciiTheme="majorHAnsi" w:eastAsiaTheme="majorEastAsia" w:hAnsiTheme="majorHAnsi" w:cstheme="majorBidi"/>
          <w:b/>
          <w:caps/>
          <w:spacing w:val="5"/>
          <w:szCs w:val="32"/>
        </w:rPr>
      </w:pPr>
      <w:r>
        <w:rPr>
          <w:lang w:bidi="en-GB"/>
        </w:rPr>
        <w:br w:type="page"/>
      </w:r>
    </w:p>
    <w:p w14:paraId="105B2907" w14:textId="77777777" w:rsidR="00694CC0" w:rsidRPr="007330FC" w:rsidRDefault="00694CC0" w:rsidP="00694CC0">
      <w:pPr>
        <w:pStyle w:val="Overskrift1"/>
      </w:pPr>
      <w:bookmarkStart w:id="14" w:name="_Toc147408198"/>
      <w:r w:rsidRPr="007330FC">
        <w:rPr>
          <w:lang w:bidi="en-GB"/>
        </w:rPr>
        <w:lastRenderedPageBreak/>
        <w:t>Purpose and scope of the Agreement</w:t>
      </w:r>
      <w:bookmarkEnd w:id="14"/>
    </w:p>
    <w:p w14:paraId="1441A612" w14:textId="59931E4E" w:rsidR="00694CC0" w:rsidRPr="009A0116" w:rsidRDefault="00694CC0" w:rsidP="00694CC0">
      <w:pPr>
        <w:pStyle w:val="DSHeadingNoToc2"/>
      </w:pPr>
      <w:r>
        <w:rPr>
          <w:lang w:bidi="en-GB"/>
        </w:rPr>
        <w:t xml:space="preserve">After the establishment of the </w:t>
      </w:r>
      <w:r w:rsidR="00067777">
        <w:rPr>
          <w:lang w:bidi="en-GB"/>
        </w:rPr>
        <w:t>Generating</w:t>
      </w:r>
      <w:r>
        <w:rPr>
          <w:lang w:bidi="en-GB"/>
        </w:rPr>
        <w:t xml:space="preserve"> Facility, the </w:t>
      </w:r>
      <w:r w:rsidR="00C874BD">
        <w:rPr>
          <w:lang w:bidi="en-GB"/>
        </w:rPr>
        <w:t xml:space="preserve">Facility </w:t>
      </w:r>
      <w:r>
        <w:rPr>
          <w:lang w:bidi="en-GB"/>
        </w:rPr>
        <w:t xml:space="preserve">Owner wishes to connect the </w:t>
      </w:r>
      <w:r w:rsidR="00067777">
        <w:rPr>
          <w:lang w:bidi="en-GB"/>
        </w:rPr>
        <w:t>Generating</w:t>
      </w:r>
      <w:r>
        <w:rPr>
          <w:lang w:bidi="en-GB"/>
        </w:rPr>
        <w:t xml:space="preserve"> Facility to the Public Electricity Supply Grid. This agreement (</w:t>
      </w:r>
      <w:r>
        <w:rPr>
          <w:b/>
          <w:lang w:bidi="en-GB"/>
        </w:rPr>
        <w:t>‘the Agreement’</w:t>
      </w:r>
      <w:r>
        <w:rPr>
          <w:lang w:bidi="en-GB"/>
        </w:rPr>
        <w:t xml:space="preserve">) has been entered into by the Parties to lay down the terms and conditions for connection of the </w:t>
      </w:r>
      <w:r w:rsidR="00067777">
        <w:rPr>
          <w:lang w:bidi="en-GB"/>
        </w:rPr>
        <w:t>Generating</w:t>
      </w:r>
      <w:r>
        <w:rPr>
          <w:lang w:bidi="en-GB"/>
        </w:rPr>
        <w:t xml:space="preserve"> Facility to the Public Electricity Supply Grid. </w:t>
      </w:r>
    </w:p>
    <w:p w14:paraId="358CC0AE" w14:textId="7BFE756B" w:rsidR="00694CC0" w:rsidRDefault="00694CC0" w:rsidP="00694CC0">
      <w:pPr>
        <w:pStyle w:val="DSHeadingNoToc2"/>
      </w:pPr>
      <w:bookmarkStart w:id="15" w:name="_Hlk87514470"/>
      <w:r w:rsidRPr="00F8551A">
        <w:rPr>
          <w:lang w:bidi="en-GB"/>
        </w:rPr>
        <w:t xml:space="preserve">In case of discrepancies between terms and conditions set out in the Agreement and the </w:t>
      </w:r>
      <w:r w:rsidR="00076883">
        <w:rPr>
          <w:lang w:bidi="en-GB"/>
        </w:rPr>
        <w:t>Distribution System Operator</w:t>
      </w:r>
      <w:r w:rsidRPr="00F8551A">
        <w:rPr>
          <w:lang w:bidi="en-GB"/>
        </w:rPr>
        <w:t xml:space="preserve">’s other terms and conditions, the provisions in the Agreement will always take precedence. </w:t>
      </w:r>
      <w:bookmarkStart w:id="16" w:name="_Hlk507578195"/>
    </w:p>
    <w:p w14:paraId="73C89944" w14:textId="6BEB76F7" w:rsidR="00694CC0" w:rsidRPr="007330FC" w:rsidRDefault="00694CC0" w:rsidP="00694CC0">
      <w:pPr>
        <w:pStyle w:val="Overskrift1"/>
      </w:pPr>
      <w:bookmarkStart w:id="17" w:name="_Toc147408199"/>
      <w:bookmarkEnd w:id="15"/>
      <w:r>
        <w:rPr>
          <w:lang w:bidi="en-GB"/>
        </w:rPr>
        <w:t>Grid connection</w:t>
      </w:r>
      <w:bookmarkStart w:id="18" w:name="_Hlk87514698"/>
      <w:r>
        <w:rPr>
          <w:lang w:bidi="en-GB"/>
        </w:rPr>
        <w:t xml:space="preserve"> of the </w:t>
      </w:r>
      <w:r w:rsidR="00067777">
        <w:rPr>
          <w:lang w:bidi="en-GB"/>
        </w:rPr>
        <w:t>Generating</w:t>
      </w:r>
      <w:r>
        <w:rPr>
          <w:lang w:bidi="en-GB"/>
        </w:rPr>
        <w:t xml:space="preserve"> Facility and feed-in volume</w:t>
      </w:r>
      <w:bookmarkEnd w:id="17"/>
    </w:p>
    <w:p w14:paraId="71ACBF89" w14:textId="5E4DC223" w:rsidR="00694CC0" w:rsidRDefault="00694CC0" w:rsidP="00694CC0">
      <w:pPr>
        <w:pStyle w:val="DSHeadingNoToc2"/>
      </w:pPr>
      <w:bookmarkStart w:id="19" w:name="_Hlk93408240"/>
      <w:bookmarkStart w:id="20" w:name="_DScGtyznzkkKZxDfSzW4wtw"/>
      <w:bookmarkStart w:id="21" w:name="_Hlk87514498"/>
      <w:bookmarkEnd w:id="16"/>
      <w:bookmarkEnd w:id="18"/>
      <w:r>
        <w:rPr>
          <w:lang w:bidi="en-GB"/>
        </w:rPr>
        <w:t xml:space="preserve">The Facility Owner must bear all costs for connection of the </w:t>
      </w:r>
      <w:r w:rsidR="00067777">
        <w:rPr>
          <w:lang w:bidi="en-GB"/>
        </w:rPr>
        <w:t>Generating</w:t>
      </w:r>
      <w:r>
        <w:rPr>
          <w:lang w:bidi="en-GB"/>
        </w:rPr>
        <w:t xml:space="preserve"> Facility to the grid in accordance with the applicable legislation and approved methods</w:t>
      </w:r>
      <w:bookmarkEnd w:id="19"/>
      <w:r>
        <w:rPr>
          <w:lang w:bidi="en-GB"/>
        </w:rPr>
        <w:t>.</w:t>
      </w:r>
      <w:bookmarkEnd w:id="20"/>
      <w:r>
        <w:rPr>
          <w:lang w:bidi="en-GB"/>
        </w:rPr>
        <w:t xml:space="preserve"> Contact details, </w:t>
      </w:r>
      <w:r w:rsidR="00835BD3">
        <w:rPr>
          <w:lang w:bidi="en-GB"/>
        </w:rPr>
        <w:t>struc</w:t>
      </w:r>
      <w:r w:rsidR="00D013D7">
        <w:rPr>
          <w:lang w:bidi="en-GB"/>
        </w:rPr>
        <w:t>tural</w:t>
      </w:r>
      <w:r w:rsidR="00835BD3">
        <w:rPr>
          <w:lang w:bidi="en-GB"/>
        </w:rPr>
        <w:t xml:space="preserve"> </w:t>
      </w:r>
      <w:r>
        <w:rPr>
          <w:lang w:bidi="en-GB"/>
        </w:rPr>
        <w:t xml:space="preserve">data and technical information about the </w:t>
      </w:r>
      <w:r w:rsidR="00067777">
        <w:rPr>
          <w:lang w:bidi="en-GB"/>
        </w:rPr>
        <w:t>Generating</w:t>
      </w:r>
      <w:r>
        <w:rPr>
          <w:lang w:bidi="en-GB"/>
        </w:rPr>
        <w:t xml:space="preserve"> Facility are enclosed as </w:t>
      </w:r>
      <w:r>
        <w:rPr>
          <w:b/>
          <w:lang w:bidi="en-GB"/>
        </w:rPr>
        <w:t>Appendix 1</w:t>
      </w:r>
      <w:r>
        <w:rPr>
          <w:lang w:bidi="en-GB"/>
        </w:rPr>
        <w:t>.</w:t>
      </w:r>
    </w:p>
    <w:p w14:paraId="0B3CD219" w14:textId="681D9002" w:rsidR="00694CC0" w:rsidRPr="00FC496A" w:rsidRDefault="00694CC0" w:rsidP="00694CC0">
      <w:pPr>
        <w:pStyle w:val="DSHeadingNoToc2"/>
      </w:pPr>
      <w:r w:rsidRPr="002E0B45">
        <w:rPr>
          <w:lang w:bidi="en-GB"/>
        </w:rPr>
        <w:t xml:space="preserve">The size of the </w:t>
      </w:r>
      <w:r w:rsidR="0041281E">
        <w:rPr>
          <w:lang w:bidi="en-GB"/>
        </w:rPr>
        <w:t>connection charge</w:t>
      </w:r>
      <w:r w:rsidRPr="002E0B45">
        <w:rPr>
          <w:lang w:bidi="en-GB"/>
        </w:rPr>
        <w:t xml:space="preserve"> is determined at the time of the conclusion of this Agreement and is specified in </w:t>
      </w:r>
      <w:r w:rsidRPr="002E0B45">
        <w:rPr>
          <w:b/>
          <w:lang w:bidi="en-GB"/>
        </w:rPr>
        <w:t>Appendix 2</w:t>
      </w:r>
      <w:r w:rsidRPr="002E0B45">
        <w:rPr>
          <w:lang w:bidi="en-GB"/>
        </w:rPr>
        <w:t>.</w:t>
      </w:r>
    </w:p>
    <w:p w14:paraId="3754CF24" w14:textId="77777777" w:rsidR="00694CC0" w:rsidRDefault="00694CC0" w:rsidP="00694CC0">
      <w:pPr>
        <w:pStyle w:val="DSHeadingNoToc2"/>
      </w:pPr>
      <w:bookmarkStart w:id="22" w:name="_Hlk87514504"/>
      <w:bookmarkEnd w:id="21"/>
      <w:r>
        <w:rPr>
          <w:lang w:bidi="en-GB"/>
        </w:rPr>
        <w:t xml:space="preserve">A detailed time and payment schedule is enclosed as </w:t>
      </w:r>
      <w:r>
        <w:rPr>
          <w:b/>
          <w:lang w:bidi="en-GB"/>
        </w:rPr>
        <w:t xml:space="preserve">Appendix 2. </w:t>
      </w:r>
    </w:p>
    <w:p w14:paraId="4B9B6B8C" w14:textId="3A985DEA" w:rsidR="00694CC0" w:rsidRPr="001629D2" w:rsidRDefault="00694CC0" w:rsidP="00694CC0">
      <w:pPr>
        <w:pStyle w:val="DSHeadingNoToc2"/>
      </w:pPr>
      <w:bookmarkStart w:id="23" w:name="_Hlk87514532"/>
      <w:bookmarkEnd w:id="22"/>
      <w:r w:rsidRPr="00D54861">
        <w:rPr>
          <w:color w:val="auto"/>
          <w:lang w:bidi="en-GB"/>
        </w:rPr>
        <w:t xml:space="preserve">No later than 30 days after the forwarding of the Agreement, the Facility Owner must have signed the Agreement and provided collateral to the </w:t>
      </w:r>
      <w:r w:rsidR="00076883">
        <w:rPr>
          <w:color w:val="auto"/>
          <w:lang w:bidi="en-GB"/>
        </w:rPr>
        <w:t>Distribution System Operator</w:t>
      </w:r>
      <w:r w:rsidRPr="00D54861">
        <w:rPr>
          <w:color w:val="auto"/>
          <w:lang w:bidi="en-GB"/>
        </w:rPr>
        <w:t xml:space="preserve"> in accordance with </w:t>
      </w:r>
      <w:r w:rsidRPr="00D54861">
        <w:rPr>
          <w:b/>
          <w:color w:val="auto"/>
          <w:lang w:bidi="en-GB"/>
        </w:rPr>
        <w:t>Appendix 2</w:t>
      </w:r>
      <w:r w:rsidRPr="00D54861">
        <w:rPr>
          <w:color w:val="auto"/>
          <w:lang w:bidi="en-GB"/>
        </w:rPr>
        <w:t xml:space="preserve">. The </w:t>
      </w:r>
      <w:r w:rsidR="00076883">
        <w:rPr>
          <w:color w:val="auto"/>
          <w:lang w:bidi="en-GB"/>
        </w:rPr>
        <w:t>Distribution System Operator</w:t>
      </w:r>
      <w:r w:rsidRPr="00D54861">
        <w:rPr>
          <w:color w:val="auto"/>
          <w:lang w:bidi="en-GB"/>
        </w:rPr>
        <w:t xml:space="preserve"> is not obliged to carry out actions under this Agreement until the collateral has been provided. If the Agreement has not been signed and the collateral has not been provided to the </w:t>
      </w:r>
      <w:r w:rsidR="00076883">
        <w:rPr>
          <w:color w:val="auto"/>
          <w:lang w:bidi="en-GB"/>
        </w:rPr>
        <w:t>Distribution System Operator</w:t>
      </w:r>
      <w:r w:rsidRPr="00D54861">
        <w:rPr>
          <w:color w:val="auto"/>
          <w:lang w:bidi="en-GB"/>
        </w:rPr>
        <w:t xml:space="preserve"> within 30 days of the forwarding of the Agreement, the Agreement will automatically cease to apply. </w:t>
      </w:r>
    </w:p>
    <w:p w14:paraId="2479C10A" w14:textId="0257AA56" w:rsidR="00694CC0" w:rsidRPr="001629D2" w:rsidRDefault="00694CC0" w:rsidP="00694CC0">
      <w:pPr>
        <w:pStyle w:val="DSHeadingNoToc2"/>
      </w:pPr>
      <w:r w:rsidRPr="001629D2">
        <w:rPr>
          <w:color w:val="auto"/>
          <w:lang w:bidi="en-GB"/>
        </w:rPr>
        <w:t xml:space="preserve">Regardless of whether the Agreement ceases to apply, the Facility Owner must pay the </w:t>
      </w:r>
      <w:r w:rsidR="00076883">
        <w:rPr>
          <w:color w:val="auto"/>
          <w:lang w:bidi="en-GB"/>
        </w:rPr>
        <w:t>Distribution System Operator</w:t>
      </w:r>
      <w:r w:rsidRPr="001629D2">
        <w:rPr>
          <w:color w:val="auto"/>
          <w:lang w:bidi="en-GB"/>
        </w:rPr>
        <w:t xml:space="preserve">’s costs which are incumbent on the Facility Owner in accordance with the applicable legislation, in </w:t>
      </w:r>
      <w:r w:rsidRPr="000B6518">
        <w:rPr>
          <w:color w:val="auto"/>
          <w:lang w:bidi="en-GB"/>
        </w:rPr>
        <w:t>particular case processing costs</w:t>
      </w:r>
      <w:bookmarkStart w:id="24" w:name="_Hlk88482029"/>
      <w:r w:rsidRPr="000B6518">
        <w:rPr>
          <w:lang w:bidi="en-GB"/>
        </w:rPr>
        <w:t>.</w:t>
      </w:r>
    </w:p>
    <w:p w14:paraId="6DEF54AD" w14:textId="214B0F5B" w:rsidR="00694CC0" w:rsidRPr="000B6518" w:rsidRDefault="00694CC0" w:rsidP="00B82D87">
      <w:pPr>
        <w:pStyle w:val="DSHeadingNoToc2"/>
      </w:pPr>
      <w:r>
        <w:rPr>
          <w:lang w:bidi="en-GB"/>
        </w:rPr>
        <w:t xml:space="preserve">The Facility Owner must provide collateral as described in Appendix 2 of an amount equal to the </w:t>
      </w:r>
      <w:r w:rsidR="0041281E">
        <w:rPr>
          <w:lang w:bidi="en-GB"/>
        </w:rPr>
        <w:t>connection charge</w:t>
      </w:r>
      <w:r>
        <w:rPr>
          <w:lang w:bidi="en-GB"/>
        </w:rPr>
        <w:t xml:space="preserve"> as specified in clause 2.2. The collateral must be provided as security for (</w:t>
      </w:r>
      <w:proofErr w:type="spellStart"/>
      <w:r>
        <w:rPr>
          <w:lang w:bidi="en-GB"/>
        </w:rPr>
        <w:t>i</w:t>
      </w:r>
      <w:proofErr w:type="spellEnd"/>
      <w:r>
        <w:rPr>
          <w:lang w:bidi="en-GB"/>
        </w:rPr>
        <w:t xml:space="preserve">) the </w:t>
      </w:r>
      <w:r w:rsidR="0041281E">
        <w:rPr>
          <w:lang w:bidi="en-GB"/>
        </w:rPr>
        <w:t>connection charge</w:t>
      </w:r>
      <w:r>
        <w:rPr>
          <w:lang w:bidi="en-GB"/>
        </w:rPr>
        <w:t xml:space="preserve"> if the </w:t>
      </w:r>
      <w:r w:rsidR="00067777">
        <w:rPr>
          <w:lang w:bidi="en-GB"/>
        </w:rPr>
        <w:t>Generating</w:t>
      </w:r>
      <w:r>
        <w:rPr>
          <w:lang w:bidi="en-GB"/>
        </w:rPr>
        <w:t xml:space="preserve"> Facility is connected to the Public Electricity Supply Grid, and (ii) </w:t>
      </w:r>
      <w:r w:rsidRPr="000B6518">
        <w:rPr>
          <w:rFonts w:cs="Arial"/>
          <w:lang w:bidi="en-GB"/>
        </w:rPr>
        <w:t xml:space="preserve">all actual costs that the </w:t>
      </w:r>
      <w:r w:rsidR="00076883" w:rsidRPr="000B6518">
        <w:rPr>
          <w:rFonts w:cs="Arial"/>
          <w:lang w:bidi="en-GB"/>
        </w:rPr>
        <w:t>Distribution System Operator</w:t>
      </w:r>
      <w:r w:rsidRPr="000B6518">
        <w:rPr>
          <w:rFonts w:cs="Arial"/>
          <w:lang w:bidi="en-GB"/>
        </w:rPr>
        <w:t xml:space="preserve"> incurs </w:t>
      </w:r>
      <w:proofErr w:type="gramStart"/>
      <w:r w:rsidR="00666A05" w:rsidRPr="000B6518">
        <w:rPr>
          <w:rFonts w:cs="Arial"/>
          <w:lang w:bidi="en-GB"/>
        </w:rPr>
        <w:t>in order to</w:t>
      </w:r>
      <w:proofErr w:type="gramEnd"/>
      <w:r w:rsidR="00666A05" w:rsidRPr="000B6518">
        <w:rPr>
          <w:rFonts w:cs="Arial"/>
          <w:lang w:bidi="en-GB"/>
        </w:rPr>
        <w:t xml:space="preserve"> </w:t>
      </w:r>
      <w:r w:rsidRPr="000B6518">
        <w:rPr>
          <w:rFonts w:cs="Arial"/>
          <w:lang w:bidi="en-GB"/>
        </w:rPr>
        <w:t>connec</w:t>
      </w:r>
      <w:r w:rsidR="00666A05" w:rsidRPr="000B6518">
        <w:rPr>
          <w:rFonts w:cs="Arial"/>
          <w:lang w:bidi="en-GB"/>
        </w:rPr>
        <w:t>t</w:t>
      </w:r>
      <w:r w:rsidRPr="000B6518">
        <w:rPr>
          <w:rFonts w:cs="Arial"/>
          <w:lang w:bidi="en-GB"/>
        </w:rPr>
        <w:t xml:space="preserve"> the </w:t>
      </w:r>
      <w:r w:rsidR="00067777" w:rsidRPr="000B6518">
        <w:rPr>
          <w:rFonts w:cs="Arial"/>
          <w:lang w:bidi="en-GB"/>
        </w:rPr>
        <w:t>Generating</w:t>
      </w:r>
      <w:r w:rsidRPr="000B6518">
        <w:rPr>
          <w:rFonts w:cs="Arial"/>
          <w:lang w:bidi="en-GB"/>
        </w:rPr>
        <w:t xml:space="preserve"> Facility to the </w:t>
      </w:r>
      <w:r w:rsidR="00B82D87" w:rsidRPr="000B6518">
        <w:rPr>
          <w:lang w:bidi="en-GB"/>
        </w:rPr>
        <w:t>Public Electricity Supply Grid</w:t>
      </w:r>
      <w:r w:rsidR="00B82D87" w:rsidRPr="000B6518" w:rsidDel="00B82D87">
        <w:rPr>
          <w:rFonts w:cs="Arial"/>
          <w:lang w:bidi="en-GB"/>
        </w:rPr>
        <w:t xml:space="preserve"> </w:t>
      </w:r>
      <w:r w:rsidRPr="000B6518">
        <w:rPr>
          <w:rFonts w:cs="Arial"/>
          <w:lang w:bidi="en-GB"/>
        </w:rPr>
        <w:t xml:space="preserve">if the </w:t>
      </w:r>
      <w:r w:rsidR="00067777" w:rsidRPr="000B6518">
        <w:rPr>
          <w:rFonts w:cs="Arial"/>
          <w:lang w:bidi="en-GB"/>
        </w:rPr>
        <w:t>Generating</w:t>
      </w:r>
      <w:r w:rsidRPr="000B6518">
        <w:rPr>
          <w:rFonts w:cs="Arial"/>
          <w:lang w:bidi="en-GB"/>
        </w:rPr>
        <w:t xml:space="preserve"> Facility is not connected to </w:t>
      </w:r>
      <w:r w:rsidR="00B82D87" w:rsidRPr="000B6518">
        <w:rPr>
          <w:rFonts w:cs="Arial"/>
          <w:lang w:bidi="en-GB"/>
        </w:rPr>
        <w:t>g</w:t>
      </w:r>
      <w:r w:rsidRPr="000B6518">
        <w:rPr>
          <w:rFonts w:cs="Arial"/>
          <w:lang w:bidi="en-GB"/>
        </w:rPr>
        <w:t xml:space="preserve">rid no later than on the Long-Stop Date. </w:t>
      </w:r>
    </w:p>
    <w:p w14:paraId="11906BF5" w14:textId="2B4A923C" w:rsidR="00694CC0" w:rsidRPr="00CD3B5A" w:rsidRDefault="00694CC0" w:rsidP="00694CC0">
      <w:pPr>
        <w:pStyle w:val="DSHeadingNoToc2"/>
      </w:pPr>
      <w:r w:rsidRPr="000B6518">
        <w:rPr>
          <w:rFonts w:eastAsia="Calibri"/>
          <w:lang w:bidi="en-GB"/>
        </w:rPr>
        <w:t xml:space="preserve">If the </w:t>
      </w:r>
      <w:r w:rsidR="00067777" w:rsidRPr="000B6518">
        <w:rPr>
          <w:rFonts w:eastAsia="Calibri"/>
          <w:lang w:bidi="en-GB"/>
        </w:rPr>
        <w:t>Generating</w:t>
      </w:r>
      <w:r w:rsidRPr="000B6518">
        <w:rPr>
          <w:rFonts w:eastAsia="Calibri"/>
          <w:lang w:bidi="en-GB"/>
        </w:rPr>
        <w:t xml:space="preserve"> Facility is not connected to the grid no later than on the Long-Stop Date due to circumstances that are beyond the </w:t>
      </w:r>
      <w:r w:rsidR="00076883" w:rsidRPr="000B6518">
        <w:rPr>
          <w:rFonts w:eastAsia="Calibri"/>
          <w:lang w:bidi="en-GB"/>
        </w:rPr>
        <w:t>Distribution System Operator</w:t>
      </w:r>
      <w:r w:rsidRPr="000B6518">
        <w:rPr>
          <w:rFonts w:eastAsia="Calibri"/>
          <w:lang w:bidi="en-GB"/>
        </w:rPr>
        <w:t xml:space="preserve">’s control, the Facility Owner must pay all the actual costs, </w:t>
      </w:r>
      <w:r w:rsidRPr="000B6518">
        <w:rPr>
          <w:lang w:bidi="en-GB"/>
        </w:rPr>
        <w:t>including case processing costs and metering costs</w:t>
      </w:r>
      <w:r w:rsidR="00E06A46" w:rsidRPr="000B6518">
        <w:rPr>
          <w:lang w:bidi="en-GB"/>
        </w:rPr>
        <w:t xml:space="preserve"> </w:t>
      </w:r>
      <w:r w:rsidRPr="000B6518">
        <w:rPr>
          <w:rFonts w:cs="Arial"/>
          <w:lang w:bidi="en-GB"/>
        </w:rPr>
        <w:t xml:space="preserve">incurred by the </w:t>
      </w:r>
      <w:r w:rsidR="00076883" w:rsidRPr="000B6518">
        <w:rPr>
          <w:rFonts w:cs="Arial"/>
          <w:lang w:bidi="en-GB"/>
        </w:rPr>
        <w:t>Distribution System Operator</w:t>
      </w:r>
      <w:r w:rsidRPr="000B6518">
        <w:rPr>
          <w:rFonts w:cs="Arial"/>
          <w:lang w:bidi="en-GB"/>
        </w:rPr>
        <w:t xml:space="preserve"> for connection of the </w:t>
      </w:r>
      <w:r w:rsidR="00067777" w:rsidRPr="000B6518">
        <w:rPr>
          <w:rFonts w:cs="Arial"/>
          <w:lang w:bidi="en-GB"/>
        </w:rPr>
        <w:t>Generating</w:t>
      </w:r>
      <w:r w:rsidRPr="000B6518">
        <w:rPr>
          <w:rFonts w:cs="Arial"/>
          <w:lang w:bidi="en-GB"/>
        </w:rPr>
        <w:t xml:space="preserve"> Facility to the grid, however, maximum an amount equal to the size of the </w:t>
      </w:r>
      <w:r w:rsidR="00076883" w:rsidRPr="000B6518">
        <w:rPr>
          <w:rFonts w:cs="Arial"/>
          <w:lang w:bidi="en-GB"/>
        </w:rPr>
        <w:t>Distribution System Operator</w:t>
      </w:r>
      <w:r w:rsidRPr="000B6518">
        <w:rPr>
          <w:rFonts w:cs="Arial"/>
          <w:lang w:bidi="en-GB"/>
        </w:rPr>
        <w:t xml:space="preserve">’s </w:t>
      </w:r>
      <w:r w:rsidR="0041281E" w:rsidRPr="000B6518">
        <w:rPr>
          <w:rFonts w:cs="Arial"/>
          <w:lang w:bidi="en-GB"/>
        </w:rPr>
        <w:t>connection</w:t>
      </w:r>
      <w:r w:rsidR="0041281E">
        <w:rPr>
          <w:rFonts w:cs="Arial"/>
          <w:lang w:bidi="en-GB"/>
        </w:rPr>
        <w:t xml:space="preserve"> charge</w:t>
      </w:r>
      <w:r w:rsidRPr="00C40CCD">
        <w:rPr>
          <w:rFonts w:cs="Arial"/>
          <w:lang w:bidi="en-GB"/>
        </w:rPr>
        <w:t xml:space="preserve"> as specified in clause 2.2.   </w:t>
      </w:r>
    </w:p>
    <w:p w14:paraId="6C8A5A43" w14:textId="25BD2546" w:rsidR="00694CC0" w:rsidRPr="009A0774" w:rsidRDefault="00694CC0" w:rsidP="00694CC0">
      <w:pPr>
        <w:pStyle w:val="DSHeadingNoToc2"/>
      </w:pPr>
      <w:r w:rsidRPr="00C40CCD">
        <w:rPr>
          <w:rFonts w:eastAsia="Calibri"/>
          <w:lang w:bidi="en-GB"/>
        </w:rPr>
        <w:t xml:space="preserve">The Facility Owner’s payment does not change the </w:t>
      </w:r>
      <w:r w:rsidR="00076883">
        <w:rPr>
          <w:rFonts w:eastAsia="Calibri"/>
          <w:lang w:bidi="en-GB"/>
        </w:rPr>
        <w:t>Distribution System Operator</w:t>
      </w:r>
      <w:r w:rsidRPr="00C40CCD">
        <w:rPr>
          <w:rFonts w:eastAsia="Calibri"/>
          <w:lang w:bidi="en-GB"/>
        </w:rPr>
        <w:t xml:space="preserve">’s ownership of any facilities established by the </w:t>
      </w:r>
      <w:r w:rsidR="00076883">
        <w:rPr>
          <w:rFonts w:eastAsia="Calibri"/>
          <w:lang w:bidi="en-GB"/>
        </w:rPr>
        <w:t>Distribution System Operator</w:t>
      </w:r>
      <w:r w:rsidRPr="00C40CCD">
        <w:rPr>
          <w:rFonts w:eastAsia="Calibri"/>
          <w:lang w:bidi="en-GB"/>
        </w:rPr>
        <w:t>.</w:t>
      </w:r>
    </w:p>
    <w:p w14:paraId="12B5A864" w14:textId="19CEEAD9" w:rsidR="00694CC0" w:rsidRPr="009C1F7D" w:rsidRDefault="00694CC0" w:rsidP="00694CC0">
      <w:pPr>
        <w:pStyle w:val="DSHeadingNoToc2"/>
      </w:pPr>
      <w:r>
        <w:rPr>
          <w:lang w:bidi="en-GB"/>
        </w:rPr>
        <w:t xml:space="preserve">The </w:t>
      </w:r>
      <w:r w:rsidR="00076883">
        <w:rPr>
          <w:lang w:bidi="en-GB"/>
        </w:rPr>
        <w:t>Distribution System Operator</w:t>
      </w:r>
      <w:r>
        <w:rPr>
          <w:lang w:bidi="en-GB"/>
        </w:rPr>
        <w:t xml:space="preserve"> may demand that the </w:t>
      </w:r>
      <w:r w:rsidR="00067777">
        <w:rPr>
          <w:lang w:bidi="en-GB"/>
        </w:rPr>
        <w:t>Generating</w:t>
      </w:r>
      <w:r>
        <w:rPr>
          <w:lang w:bidi="en-GB"/>
        </w:rPr>
        <w:t xml:space="preserve"> Facility be disconnected from the Public Electricity Supply Grid in connection with planned works on the grid at reasonable notice thereof to the Facility Owner. In the case of unplanned works, for example in connection with faults in the Public Electricity Supply Grid, the </w:t>
      </w:r>
      <w:r w:rsidR="00076883">
        <w:rPr>
          <w:lang w:bidi="en-GB"/>
        </w:rPr>
        <w:t>Distribution System Operator</w:t>
      </w:r>
      <w:r>
        <w:rPr>
          <w:lang w:bidi="en-GB"/>
        </w:rPr>
        <w:t xml:space="preserve"> may demand that the </w:t>
      </w:r>
      <w:r w:rsidR="00067777">
        <w:rPr>
          <w:lang w:bidi="en-GB"/>
        </w:rPr>
        <w:t>Generating</w:t>
      </w:r>
      <w:r>
        <w:rPr>
          <w:lang w:bidi="en-GB"/>
        </w:rPr>
        <w:t xml:space="preserve"> Facility be disconnected from the Public Electricity Supply Grid without prior notice.</w:t>
      </w:r>
    </w:p>
    <w:p w14:paraId="5E09B51B" w14:textId="32144FBD" w:rsidR="00694CC0" w:rsidRPr="00C40CCD" w:rsidRDefault="00694CC0" w:rsidP="00694CC0">
      <w:pPr>
        <w:pStyle w:val="DSHeadingNoToc2"/>
      </w:pPr>
      <w:r>
        <w:rPr>
          <w:lang w:bidi="en-GB"/>
        </w:rPr>
        <w:t xml:space="preserve">If the Facility Owner wishes to change its feed-in volume covered by this Agreement, the Facility Owner must enter into a new grid connection agreement. If the Facility Owner wishes to reduce its feed-in volume, the </w:t>
      </w:r>
      <w:r w:rsidR="0041281E">
        <w:rPr>
          <w:lang w:bidi="en-GB"/>
        </w:rPr>
        <w:t>connection charge</w:t>
      </w:r>
      <w:r>
        <w:rPr>
          <w:lang w:bidi="en-GB"/>
        </w:rPr>
        <w:t xml:space="preserve"> will not be refunded.</w:t>
      </w:r>
    </w:p>
    <w:p w14:paraId="3575B02A" w14:textId="5043D562" w:rsidR="00694CC0" w:rsidRPr="00BA1A5F" w:rsidRDefault="00694CC0" w:rsidP="00694CC0">
      <w:pPr>
        <w:pStyle w:val="DSHeadingNoToc2"/>
      </w:pPr>
      <w:bookmarkStart w:id="25" w:name="_Hlk88482696"/>
      <w:r>
        <w:rPr>
          <w:lang w:bidi="en-GB"/>
        </w:rPr>
        <w:lastRenderedPageBreak/>
        <w:t xml:space="preserve">If the Facility Owner wishes to make significant changes to the </w:t>
      </w:r>
      <w:r w:rsidR="00067777">
        <w:rPr>
          <w:lang w:bidi="en-GB"/>
        </w:rPr>
        <w:t>Generating</w:t>
      </w:r>
      <w:r>
        <w:rPr>
          <w:lang w:bidi="en-GB"/>
        </w:rPr>
        <w:t xml:space="preserve"> Facility, which must be specified in </w:t>
      </w:r>
      <w:r>
        <w:rPr>
          <w:b/>
          <w:lang w:bidi="en-GB"/>
        </w:rPr>
        <w:t xml:space="preserve">Appendix 3 </w:t>
      </w:r>
      <w:r>
        <w:rPr>
          <w:lang w:bidi="en-GB"/>
        </w:rPr>
        <w:t xml:space="preserve">and </w:t>
      </w:r>
      <w:r>
        <w:rPr>
          <w:b/>
          <w:lang w:bidi="en-GB"/>
        </w:rPr>
        <w:t>Appendix 7</w:t>
      </w:r>
      <w:r>
        <w:rPr>
          <w:lang w:bidi="en-GB"/>
        </w:rPr>
        <w:t xml:space="preserve"> to this Agreement, the Facility Owner must enter into a new grid connection agreement.</w:t>
      </w:r>
      <w:bookmarkEnd w:id="25"/>
      <w:r>
        <w:rPr>
          <w:lang w:bidi="en-GB"/>
        </w:rPr>
        <w:t xml:space="preserve"> </w:t>
      </w:r>
    </w:p>
    <w:p w14:paraId="7EF40F8C" w14:textId="675E4DB9" w:rsidR="00694CC0" w:rsidRDefault="00694CC0" w:rsidP="00694CC0">
      <w:pPr>
        <w:pStyle w:val="DSHeadingNoToc2"/>
      </w:pPr>
      <w:bookmarkStart w:id="26" w:name="_Hlk93913323"/>
      <w:bookmarkEnd w:id="24"/>
      <w:r>
        <w:rPr>
          <w:lang w:bidi="en-GB"/>
        </w:rPr>
        <w:t xml:space="preserve">The Facility Owner must make available to the </w:t>
      </w:r>
      <w:r w:rsidR="00076883">
        <w:rPr>
          <w:lang w:bidi="en-GB"/>
        </w:rPr>
        <w:t>Distribution System Operator</w:t>
      </w:r>
      <w:r>
        <w:rPr>
          <w:lang w:bidi="en-GB"/>
        </w:rPr>
        <w:t xml:space="preserve"> that part of the reactive control capacity of the </w:t>
      </w:r>
      <w:r w:rsidR="00067777">
        <w:rPr>
          <w:lang w:bidi="en-GB"/>
        </w:rPr>
        <w:t>Generating</w:t>
      </w:r>
      <w:r>
        <w:rPr>
          <w:lang w:bidi="en-GB"/>
        </w:rPr>
        <w:t xml:space="preserve"> Facility which is in the required control range in accordance with the </w:t>
      </w:r>
      <w:r w:rsidR="00076883">
        <w:rPr>
          <w:lang w:bidi="en-GB"/>
        </w:rPr>
        <w:t>Technical Requirements</w:t>
      </w:r>
      <w:r>
        <w:rPr>
          <w:lang w:bidi="en-GB"/>
        </w:rPr>
        <w:t xml:space="preserve"> in force at the time of the grid connection. The Facility Owner is aware of and accepts that the feed-in volume specified on the front page of the Agreement includes both the Facility Owner’s desired active power output and the required reactive power output.</w:t>
      </w:r>
    </w:p>
    <w:p w14:paraId="74057B52" w14:textId="3F669623" w:rsidR="00694CC0" w:rsidRDefault="00694CC0" w:rsidP="00694CC0">
      <w:pPr>
        <w:pStyle w:val="DSHeadingNoToc2"/>
      </w:pPr>
      <w:bookmarkStart w:id="27" w:name="_Hlk93913368"/>
      <w:bookmarkStart w:id="28" w:name="_Hlk87514681"/>
      <w:bookmarkEnd w:id="23"/>
      <w:bookmarkEnd w:id="26"/>
      <w:r>
        <w:rPr>
          <w:lang w:bidi="en-GB"/>
        </w:rPr>
        <w:t xml:space="preserve">The </w:t>
      </w:r>
      <w:r w:rsidR="00067777">
        <w:rPr>
          <w:lang w:bidi="en-GB"/>
        </w:rPr>
        <w:t>Generating</w:t>
      </w:r>
      <w:r>
        <w:rPr>
          <w:lang w:bidi="en-GB"/>
        </w:rPr>
        <w:t xml:space="preserve"> Facility is only required to deliver/absorb reactive power output to/from the Public Electricity Supply Grid when the </w:t>
      </w:r>
      <w:r w:rsidR="00067777">
        <w:rPr>
          <w:lang w:bidi="en-GB"/>
        </w:rPr>
        <w:t>Generating</w:t>
      </w:r>
      <w:r>
        <w:rPr>
          <w:lang w:bidi="en-GB"/>
        </w:rPr>
        <w:t xml:space="preserve"> Facility simultaneously supplies active power output to the grid. The agreed control mode and settings are specified in </w:t>
      </w:r>
      <w:r>
        <w:rPr>
          <w:b/>
          <w:lang w:bidi="en-GB"/>
        </w:rPr>
        <w:t>Appendix 3</w:t>
      </w:r>
      <w:r>
        <w:rPr>
          <w:lang w:bidi="en-GB"/>
        </w:rPr>
        <w:t xml:space="preserve">. </w:t>
      </w:r>
    </w:p>
    <w:p w14:paraId="1158F699" w14:textId="7D8DA1FE" w:rsidR="00694CC0" w:rsidRPr="0059411B" w:rsidRDefault="00694CC0" w:rsidP="00694CC0">
      <w:pPr>
        <w:pStyle w:val="DSHeadingNoToc2"/>
      </w:pPr>
      <w:bookmarkStart w:id="29" w:name="_Hlk93913376"/>
      <w:bookmarkEnd w:id="27"/>
      <w:r w:rsidRPr="0059411B">
        <w:rPr>
          <w:rFonts w:cstheme="minorHAnsi"/>
          <w:lang w:bidi="en-GB"/>
        </w:rPr>
        <w:t xml:space="preserve">The Facility Owner is obliged to inform the </w:t>
      </w:r>
      <w:r w:rsidR="00076883">
        <w:rPr>
          <w:rFonts w:cstheme="minorHAnsi"/>
          <w:lang w:bidi="en-GB"/>
        </w:rPr>
        <w:t>Distribution System Operator</w:t>
      </w:r>
      <w:r w:rsidRPr="0059411B">
        <w:rPr>
          <w:rFonts w:cstheme="minorHAnsi"/>
          <w:lang w:bidi="en-GB"/>
        </w:rPr>
        <w:t xml:space="preserve"> if the Facility Owner wishes to provide </w:t>
      </w:r>
      <w:r w:rsidR="00D01AF5">
        <w:t>ancillary services</w:t>
      </w:r>
      <w:r w:rsidR="00D01AF5" w:rsidRPr="0059411B" w:rsidDel="00D01AF5">
        <w:rPr>
          <w:rFonts w:cstheme="minorHAnsi"/>
          <w:lang w:bidi="en-GB"/>
        </w:rPr>
        <w:t xml:space="preserve"> </w:t>
      </w:r>
      <w:r w:rsidRPr="0059411B">
        <w:rPr>
          <w:rFonts w:cstheme="minorHAnsi"/>
          <w:lang w:bidi="en-GB"/>
        </w:rPr>
        <w:t xml:space="preserve">or is selected by Energinet to provide </w:t>
      </w:r>
      <w:r w:rsidR="00D01AF5">
        <w:t>ancillary services</w:t>
      </w:r>
      <w:r w:rsidR="00D01AF5" w:rsidRPr="0059411B" w:rsidDel="00D01AF5">
        <w:rPr>
          <w:rFonts w:cstheme="minorHAnsi"/>
          <w:lang w:bidi="en-GB"/>
        </w:rPr>
        <w:t xml:space="preserve"> </w:t>
      </w:r>
      <w:r w:rsidRPr="0059411B">
        <w:rPr>
          <w:rFonts w:cstheme="minorHAnsi"/>
          <w:lang w:bidi="en-GB"/>
        </w:rPr>
        <w:t xml:space="preserve">from the </w:t>
      </w:r>
      <w:r w:rsidR="00067777">
        <w:rPr>
          <w:rFonts w:cstheme="minorHAnsi"/>
          <w:lang w:bidi="en-GB"/>
        </w:rPr>
        <w:t>Generating</w:t>
      </w:r>
      <w:r w:rsidRPr="0059411B">
        <w:rPr>
          <w:rFonts w:cstheme="minorHAnsi"/>
          <w:lang w:bidi="en-GB"/>
        </w:rPr>
        <w:t xml:space="preserve"> Facility.</w:t>
      </w:r>
    </w:p>
    <w:p w14:paraId="1CF8FE29" w14:textId="77777777" w:rsidR="00694CC0" w:rsidRDefault="00694CC0" w:rsidP="00694CC0">
      <w:pPr>
        <w:pStyle w:val="Overskrift1"/>
      </w:pPr>
      <w:bookmarkStart w:id="30" w:name="_Toc147408200"/>
      <w:bookmarkStart w:id="31" w:name="_Hlk87515932"/>
      <w:bookmarkEnd w:id="28"/>
      <w:bookmarkEnd w:id="29"/>
      <w:r>
        <w:rPr>
          <w:lang w:bidi="en-GB"/>
        </w:rPr>
        <w:t>Terms for Grid Connection</w:t>
      </w:r>
      <w:bookmarkEnd w:id="30"/>
    </w:p>
    <w:p w14:paraId="173B35AD" w14:textId="5310FF2B" w:rsidR="00694CC0" w:rsidRDefault="00694CC0" w:rsidP="00694CC0">
      <w:pPr>
        <w:pStyle w:val="DSHeadingNoToc2"/>
      </w:pPr>
      <w:bookmarkStart w:id="32" w:name="_Hlk93913535"/>
      <w:r>
        <w:rPr>
          <w:lang w:bidi="en-GB"/>
        </w:rPr>
        <w:t xml:space="preserve">The Facility Owner is obliged to pay the prices in force at any given time for using the Public Electricity Supply Grid. The </w:t>
      </w:r>
      <w:r w:rsidR="00076883">
        <w:rPr>
          <w:lang w:bidi="en-GB"/>
        </w:rPr>
        <w:t>Distribution System Operator</w:t>
      </w:r>
      <w:r>
        <w:rPr>
          <w:lang w:bidi="en-GB"/>
        </w:rPr>
        <w:t xml:space="preserve">’s prices have been </w:t>
      </w:r>
      <w:r w:rsidR="005D3F93">
        <w:rPr>
          <w:lang w:bidi="en-GB"/>
        </w:rPr>
        <w:t xml:space="preserve">set </w:t>
      </w:r>
      <w:r>
        <w:rPr>
          <w:lang w:bidi="en-GB"/>
        </w:rPr>
        <w:t xml:space="preserve">in accordance with the applicable legislation and approved methods. The pricing method has been approved by the Danish Utility Regulator, which has been notified of the prices. </w:t>
      </w:r>
    </w:p>
    <w:p w14:paraId="5586EBF6" w14:textId="3E981D06" w:rsidR="00694CC0" w:rsidRPr="0070386C" w:rsidRDefault="00694CC0" w:rsidP="00694CC0">
      <w:pPr>
        <w:pStyle w:val="DSHeadingNoToc2"/>
      </w:pPr>
      <w:bookmarkStart w:id="33" w:name="_Hlk93913547"/>
      <w:bookmarkEnd w:id="32"/>
      <w:r>
        <w:rPr>
          <w:lang w:bidi="en-GB"/>
        </w:rPr>
        <w:t xml:space="preserve">Connection of the </w:t>
      </w:r>
      <w:r w:rsidR="00067777">
        <w:rPr>
          <w:lang w:bidi="en-GB"/>
        </w:rPr>
        <w:t>Generating</w:t>
      </w:r>
      <w:r>
        <w:rPr>
          <w:lang w:bidi="en-GB"/>
        </w:rPr>
        <w:t xml:space="preserve"> Facility to the </w:t>
      </w:r>
      <w:r w:rsidR="005D3F93">
        <w:rPr>
          <w:lang w:bidi="en-GB"/>
        </w:rPr>
        <w:t xml:space="preserve">Public Electricity Supply Grid </w:t>
      </w:r>
      <w:r>
        <w:rPr>
          <w:lang w:bidi="en-GB"/>
        </w:rPr>
        <w:t xml:space="preserve">is subject to the Facility Owner’s payment of the </w:t>
      </w:r>
      <w:r w:rsidR="0041281E">
        <w:rPr>
          <w:lang w:bidi="en-GB"/>
        </w:rPr>
        <w:t>connection charge</w:t>
      </w:r>
      <w:r>
        <w:rPr>
          <w:lang w:bidi="en-GB"/>
        </w:rPr>
        <w:t xml:space="preserve"> </w:t>
      </w:r>
      <w:r w:rsidRPr="000B6518">
        <w:rPr>
          <w:lang w:bidi="en-GB"/>
        </w:rPr>
        <w:t xml:space="preserve">as well as other costs incumbent on the </w:t>
      </w:r>
      <w:r w:rsidR="00C6488E" w:rsidRPr="000B6518">
        <w:rPr>
          <w:lang w:bidi="en-GB"/>
        </w:rPr>
        <w:t xml:space="preserve">Facility </w:t>
      </w:r>
      <w:r w:rsidRPr="000B6518">
        <w:rPr>
          <w:lang w:bidi="en-GB"/>
        </w:rPr>
        <w:t xml:space="preserve">Owner under the applicable legislation, including case processing costs and metering costs, see clause 5, in accordance with </w:t>
      </w:r>
      <w:r w:rsidRPr="000B6518">
        <w:rPr>
          <w:b/>
          <w:lang w:bidi="en-GB"/>
        </w:rPr>
        <w:t>Appendix 2</w:t>
      </w:r>
      <w:bookmarkEnd w:id="33"/>
      <w:r w:rsidRPr="000B6518">
        <w:rPr>
          <w:b/>
          <w:lang w:bidi="en-GB"/>
        </w:rPr>
        <w:t xml:space="preserve">. </w:t>
      </w:r>
      <w:r w:rsidRPr="000B6518">
        <w:rPr>
          <w:lang w:bidi="en-GB"/>
        </w:rPr>
        <w:t xml:space="preserve">The Facility Owner must pay the </w:t>
      </w:r>
      <w:r w:rsidR="0041281E" w:rsidRPr="000B6518">
        <w:rPr>
          <w:lang w:bidi="en-GB"/>
        </w:rPr>
        <w:t>connection</w:t>
      </w:r>
      <w:r w:rsidR="0041281E">
        <w:rPr>
          <w:lang w:bidi="en-GB"/>
        </w:rPr>
        <w:t xml:space="preserve"> charge</w:t>
      </w:r>
      <w:r>
        <w:rPr>
          <w:lang w:bidi="en-GB"/>
        </w:rPr>
        <w:t xml:space="preserve"> </w:t>
      </w:r>
      <w:r>
        <w:rPr>
          <w:rFonts w:eastAsia="Calibri"/>
          <w:lang w:bidi="en-GB"/>
        </w:rPr>
        <w:t xml:space="preserve">at the time when the </w:t>
      </w:r>
      <w:r w:rsidR="00067777">
        <w:rPr>
          <w:rFonts w:eastAsia="Calibri"/>
          <w:lang w:bidi="en-GB"/>
        </w:rPr>
        <w:t>Generating</w:t>
      </w:r>
      <w:r>
        <w:rPr>
          <w:rFonts w:eastAsia="Calibri"/>
          <w:lang w:bidi="en-GB"/>
        </w:rPr>
        <w:t xml:space="preserve"> Facility supplies electricity to the Public Electricity Supply Grid for the first time and in accordance with the agreed power output, as specified on the front page of the Agreement (‘</w:t>
      </w:r>
      <w:r w:rsidRPr="00ED43DC">
        <w:rPr>
          <w:rFonts w:eastAsia="Calibri"/>
          <w:b/>
          <w:lang w:bidi="en-GB"/>
        </w:rPr>
        <w:t>T</w:t>
      </w:r>
      <w:r>
        <w:rPr>
          <w:b/>
          <w:lang w:bidi="en-GB"/>
        </w:rPr>
        <w:t>otal feed-in volume</w:t>
      </w:r>
      <w:r>
        <w:rPr>
          <w:rFonts w:eastAsia="Calibri"/>
          <w:lang w:bidi="en-GB"/>
        </w:rPr>
        <w:t xml:space="preserve">’).   </w:t>
      </w:r>
    </w:p>
    <w:p w14:paraId="3F636C0B" w14:textId="3AF36DB4" w:rsidR="005E13F2" w:rsidRPr="005E13F2" w:rsidRDefault="00694CC0" w:rsidP="005E13F2">
      <w:pPr>
        <w:pStyle w:val="DSHeadingNoToc2"/>
        <w:rPr>
          <w:lang w:bidi="en-GB"/>
        </w:rPr>
      </w:pPr>
      <w:bookmarkStart w:id="34" w:name="_Hlk93913604"/>
      <w:r>
        <w:rPr>
          <w:lang w:bidi="en-GB"/>
        </w:rPr>
        <w:t xml:space="preserve">It is a condition for the </w:t>
      </w:r>
      <w:r w:rsidR="005E13F2">
        <w:rPr>
          <w:lang w:bidi="en-GB"/>
        </w:rPr>
        <w:t xml:space="preserve">Distribution System Operator’s </w:t>
      </w:r>
      <w:r>
        <w:rPr>
          <w:lang w:bidi="en-GB"/>
        </w:rPr>
        <w:t xml:space="preserve">connection of the </w:t>
      </w:r>
      <w:r w:rsidR="00067777">
        <w:rPr>
          <w:lang w:bidi="en-GB"/>
        </w:rPr>
        <w:t>Generating</w:t>
      </w:r>
      <w:r>
        <w:rPr>
          <w:lang w:bidi="en-GB"/>
        </w:rPr>
        <w:t xml:space="preserve"> Facility to the grid that the Facility Owner submits documentation to the </w:t>
      </w:r>
      <w:r w:rsidR="00076883">
        <w:rPr>
          <w:lang w:bidi="en-GB"/>
        </w:rPr>
        <w:t>Distribution System Operator</w:t>
      </w:r>
      <w:r>
        <w:rPr>
          <w:lang w:bidi="en-GB"/>
        </w:rPr>
        <w:t xml:space="preserve"> that the regulatory approvals listed in </w:t>
      </w:r>
      <w:r>
        <w:rPr>
          <w:b/>
          <w:lang w:bidi="en-GB"/>
        </w:rPr>
        <w:t>Appendix 4</w:t>
      </w:r>
      <w:r>
        <w:rPr>
          <w:lang w:bidi="en-GB"/>
        </w:rPr>
        <w:t xml:space="preserve"> have been obtained. </w:t>
      </w:r>
    </w:p>
    <w:p w14:paraId="78117A83" w14:textId="50847F53" w:rsidR="00694CC0" w:rsidRDefault="00694CC0" w:rsidP="00694CC0">
      <w:pPr>
        <w:pStyle w:val="DSHeadingNoToc2"/>
      </w:pPr>
      <w:bookmarkStart w:id="35" w:name="_Hlk93913637"/>
      <w:bookmarkEnd w:id="34"/>
      <w:r>
        <w:rPr>
          <w:lang w:bidi="en-GB"/>
        </w:rPr>
        <w:t xml:space="preserve">It is a condition for grid connection that the </w:t>
      </w:r>
      <w:r w:rsidR="00067777">
        <w:rPr>
          <w:lang w:bidi="en-GB"/>
        </w:rPr>
        <w:t>Generating</w:t>
      </w:r>
      <w:r>
        <w:rPr>
          <w:lang w:bidi="en-GB"/>
        </w:rPr>
        <w:t xml:space="preserve"> Facility complies with the requirements set out in the </w:t>
      </w:r>
      <w:r w:rsidR="00076883">
        <w:rPr>
          <w:lang w:bidi="en-GB"/>
        </w:rPr>
        <w:t>Distribution System Operator</w:t>
      </w:r>
      <w:r>
        <w:rPr>
          <w:lang w:bidi="en-GB"/>
        </w:rPr>
        <w:t xml:space="preserve">’s </w:t>
      </w:r>
      <w:r w:rsidR="00076883">
        <w:rPr>
          <w:lang w:bidi="en-GB"/>
        </w:rPr>
        <w:t>Technical Requirements</w:t>
      </w:r>
      <w:r>
        <w:rPr>
          <w:lang w:bidi="en-GB"/>
        </w:rPr>
        <w:t xml:space="preserve"> at the time of grid connection. The </w:t>
      </w:r>
      <w:r w:rsidR="00067777">
        <w:rPr>
          <w:lang w:bidi="en-GB"/>
        </w:rPr>
        <w:t>Generating</w:t>
      </w:r>
      <w:r>
        <w:rPr>
          <w:lang w:bidi="en-GB"/>
        </w:rPr>
        <w:t xml:space="preserve"> Facility must comply with these requirements throughout the service life of the facility. The Facility Owner is not obliged to make changes to the </w:t>
      </w:r>
      <w:r w:rsidR="00067777">
        <w:rPr>
          <w:lang w:bidi="en-GB"/>
        </w:rPr>
        <w:t>Generating</w:t>
      </w:r>
      <w:r>
        <w:rPr>
          <w:lang w:bidi="en-GB"/>
        </w:rPr>
        <w:t xml:space="preserve"> Facility </w:t>
      </w:r>
      <w:proofErr w:type="gramStart"/>
      <w:r>
        <w:rPr>
          <w:lang w:bidi="en-GB"/>
        </w:rPr>
        <w:t>as a result of</w:t>
      </w:r>
      <w:proofErr w:type="gramEnd"/>
      <w:r>
        <w:rPr>
          <w:lang w:bidi="en-GB"/>
        </w:rPr>
        <w:t xml:space="preserve"> subsequent changes to the </w:t>
      </w:r>
      <w:r w:rsidR="00076883">
        <w:rPr>
          <w:lang w:bidi="en-GB"/>
        </w:rPr>
        <w:t>Technical Requirements</w:t>
      </w:r>
      <w:r>
        <w:rPr>
          <w:lang w:bidi="en-GB"/>
        </w:rPr>
        <w:t>.</w:t>
      </w:r>
    </w:p>
    <w:p w14:paraId="5195F703" w14:textId="386D6B5F" w:rsidR="00694CC0" w:rsidRDefault="00694CC0" w:rsidP="00694CC0">
      <w:pPr>
        <w:pStyle w:val="DSHeadingNoToc2"/>
      </w:pPr>
      <w:bookmarkStart w:id="36" w:name="_Hlk93913665"/>
      <w:bookmarkEnd w:id="35"/>
      <w:r w:rsidRPr="007330FC">
        <w:rPr>
          <w:lang w:bidi="en-GB"/>
        </w:rPr>
        <w:t xml:space="preserve">If the </w:t>
      </w:r>
      <w:r w:rsidR="00067777">
        <w:rPr>
          <w:lang w:bidi="en-GB"/>
        </w:rPr>
        <w:t>Generating</w:t>
      </w:r>
      <w:r w:rsidRPr="007330FC">
        <w:rPr>
          <w:lang w:bidi="en-GB"/>
        </w:rPr>
        <w:t xml:space="preserve"> Facility deviates from the </w:t>
      </w:r>
      <w:r w:rsidR="00076883">
        <w:rPr>
          <w:lang w:bidi="en-GB"/>
        </w:rPr>
        <w:t>Technical Requirements</w:t>
      </w:r>
      <w:r w:rsidRPr="007330FC">
        <w:rPr>
          <w:lang w:bidi="en-GB"/>
        </w:rPr>
        <w:t xml:space="preserve">, the Facility Owner may </w:t>
      </w:r>
      <w:proofErr w:type="gramStart"/>
      <w:r w:rsidRPr="007330FC">
        <w:rPr>
          <w:lang w:bidi="en-GB"/>
        </w:rPr>
        <w:t>submit an application</w:t>
      </w:r>
      <w:proofErr w:type="gramEnd"/>
      <w:r w:rsidRPr="007330FC">
        <w:rPr>
          <w:lang w:bidi="en-GB"/>
        </w:rPr>
        <w:t xml:space="preserve"> to the </w:t>
      </w:r>
      <w:r w:rsidR="00076883">
        <w:rPr>
          <w:lang w:bidi="en-GB"/>
        </w:rPr>
        <w:t>Distribution System Operator</w:t>
      </w:r>
      <w:r w:rsidRPr="007330FC">
        <w:rPr>
          <w:lang w:bidi="en-GB"/>
        </w:rPr>
        <w:t xml:space="preserve"> for a </w:t>
      </w:r>
      <w:r w:rsidR="00DF6FD2">
        <w:t>derogation</w:t>
      </w:r>
      <w:r w:rsidR="00DF6FD2" w:rsidRPr="007330FC" w:rsidDel="00DF6FD2">
        <w:rPr>
          <w:lang w:bidi="en-GB"/>
        </w:rPr>
        <w:t xml:space="preserve"> </w:t>
      </w:r>
      <w:r w:rsidRPr="007330FC">
        <w:rPr>
          <w:lang w:bidi="en-GB"/>
        </w:rPr>
        <w:t xml:space="preserve">from specific requirements, see </w:t>
      </w:r>
      <w:r w:rsidRPr="007330FC">
        <w:rPr>
          <w:b/>
          <w:lang w:bidi="en-GB"/>
        </w:rPr>
        <w:t>Appendix 5</w:t>
      </w:r>
      <w:r w:rsidRPr="007330FC">
        <w:rPr>
          <w:lang w:bidi="en-GB"/>
        </w:rPr>
        <w:t>.</w:t>
      </w:r>
    </w:p>
    <w:p w14:paraId="01321F03" w14:textId="415FD16B" w:rsidR="00694CC0" w:rsidRDefault="00694CC0" w:rsidP="00694CC0">
      <w:pPr>
        <w:pStyle w:val="DSHeadingNoToc2"/>
      </w:pPr>
      <w:bookmarkStart w:id="37" w:name="_Hlk93913675"/>
      <w:bookmarkEnd w:id="36"/>
      <w:r>
        <w:rPr>
          <w:lang w:bidi="en-GB"/>
        </w:rPr>
        <w:t xml:space="preserve">The </w:t>
      </w:r>
      <w:r w:rsidR="00076883">
        <w:rPr>
          <w:lang w:bidi="en-GB"/>
        </w:rPr>
        <w:t>Distribution System Operator</w:t>
      </w:r>
      <w:r>
        <w:rPr>
          <w:lang w:bidi="en-GB"/>
        </w:rPr>
        <w:t xml:space="preserve"> may grant </w:t>
      </w:r>
      <w:r w:rsidR="00DF6FD2">
        <w:t>derogations</w:t>
      </w:r>
      <w:r w:rsidR="00DF6FD2" w:rsidDel="00DF6FD2">
        <w:rPr>
          <w:lang w:bidi="en-GB"/>
        </w:rPr>
        <w:t xml:space="preserve"> </w:t>
      </w:r>
      <w:r>
        <w:rPr>
          <w:lang w:bidi="en-GB"/>
        </w:rPr>
        <w:t xml:space="preserve">from requirements in the </w:t>
      </w:r>
      <w:r w:rsidR="00076883">
        <w:rPr>
          <w:lang w:bidi="en-GB"/>
        </w:rPr>
        <w:t>Technical Requirements</w:t>
      </w:r>
      <w:r>
        <w:rPr>
          <w:lang w:bidi="en-GB"/>
        </w:rPr>
        <w:t xml:space="preserve"> laid down by the </w:t>
      </w:r>
      <w:r w:rsidR="00076883">
        <w:rPr>
          <w:lang w:bidi="en-GB"/>
        </w:rPr>
        <w:t>Distribution System Operator</w:t>
      </w:r>
      <w:r>
        <w:rPr>
          <w:lang w:bidi="en-GB"/>
        </w:rPr>
        <w:t xml:space="preserve"> pursuant to the Danish Electricity Supply Act and which do not originate from NC </w:t>
      </w:r>
      <w:proofErr w:type="spellStart"/>
      <w:r>
        <w:rPr>
          <w:lang w:bidi="en-GB"/>
        </w:rPr>
        <w:t>RfG</w:t>
      </w:r>
      <w:proofErr w:type="spellEnd"/>
      <w:r>
        <w:rPr>
          <w:lang w:bidi="en-GB"/>
        </w:rPr>
        <w:t xml:space="preserve">. </w:t>
      </w:r>
    </w:p>
    <w:p w14:paraId="7ADC5F4C" w14:textId="13F1C9B8" w:rsidR="00694CC0" w:rsidRDefault="008A1F83" w:rsidP="00694CC0">
      <w:pPr>
        <w:pStyle w:val="DSHeadingNoToc2"/>
      </w:pPr>
      <w:bookmarkStart w:id="38" w:name="_Hlk93913697"/>
      <w:bookmarkEnd w:id="37"/>
      <w:r>
        <w:t>Derogation</w:t>
      </w:r>
      <w:r w:rsidDel="008A1F83">
        <w:rPr>
          <w:lang w:bidi="en-GB"/>
        </w:rPr>
        <w:t xml:space="preserve"> </w:t>
      </w:r>
      <w:r w:rsidR="00694CC0">
        <w:rPr>
          <w:lang w:bidi="en-GB"/>
        </w:rPr>
        <w:t xml:space="preserve">from technical requirements, and any agreement between the Parties on terms and conditions other than what follows from the below clause </w:t>
      </w:r>
      <w:r w:rsidR="00694CC0">
        <w:rPr>
          <w:lang w:bidi="en-GB"/>
        </w:rPr>
        <w:fldChar w:fldCharType="begin"/>
      </w:r>
      <w:r w:rsidR="00694CC0">
        <w:rPr>
          <w:lang w:bidi="en-GB"/>
        </w:rPr>
        <w:instrText xml:space="preserve"> REF _Ref66374428 \r \h </w:instrText>
      </w:r>
      <w:r w:rsidR="00694CC0">
        <w:rPr>
          <w:lang w:bidi="en-GB"/>
        </w:rPr>
      </w:r>
      <w:r w:rsidR="00694CC0">
        <w:rPr>
          <w:lang w:bidi="en-GB"/>
        </w:rPr>
        <w:fldChar w:fldCharType="separate"/>
      </w:r>
      <w:r w:rsidR="00CD50D9">
        <w:rPr>
          <w:lang w:bidi="en-GB"/>
        </w:rPr>
        <w:t>4</w:t>
      </w:r>
      <w:r w:rsidR="00694CC0">
        <w:rPr>
          <w:lang w:bidi="en-GB"/>
        </w:rPr>
        <w:fldChar w:fldCharType="end"/>
      </w:r>
      <w:r w:rsidR="00694CC0">
        <w:rPr>
          <w:lang w:bidi="en-GB"/>
        </w:rPr>
        <w:t xml:space="preserve"> of the Agreement </w:t>
      </w:r>
      <w:bookmarkStart w:id="39" w:name="_Hlk66368751"/>
      <w:r w:rsidR="00694CC0">
        <w:rPr>
          <w:lang w:bidi="en-GB"/>
        </w:rPr>
        <w:t xml:space="preserve">must be listed in </w:t>
      </w:r>
      <w:r w:rsidR="00694CC0">
        <w:rPr>
          <w:b/>
          <w:lang w:bidi="en-GB"/>
        </w:rPr>
        <w:t>Appendix 5</w:t>
      </w:r>
      <w:r w:rsidR="00694CC0">
        <w:rPr>
          <w:lang w:bidi="en-GB"/>
        </w:rPr>
        <w:t>.</w:t>
      </w:r>
      <w:bookmarkEnd w:id="31"/>
      <w:bookmarkEnd w:id="38"/>
    </w:p>
    <w:p w14:paraId="7340E310" w14:textId="77777777" w:rsidR="00694CC0" w:rsidRPr="007330FC" w:rsidRDefault="00694CC0" w:rsidP="00694CC0">
      <w:pPr>
        <w:pStyle w:val="Overskrift1"/>
      </w:pPr>
      <w:bookmarkStart w:id="40" w:name="_Ref66374428"/>
      <w:bookmarkStart w:id="41" w:name="_Toc147408201"/>
      <w:bookmarkEnd w:id="39"/>
      <w:r>
        <w:rPr>
          <w:lang w:bidi="en-GB"/>
        </w:rPr>
        <w:lastRenderedPageBreak/>
        <w:t>Procedure for Grid Connection</w:t>
      </w:r>
      <w:bookmarkEnd w:id="40"/>
      <w:bookmarkEnd w:id="41"/>
    </w:p>
    <w:p w14:paraId="1B53DD51" w14:textId="77777777" w:rsidR="00694CC0" w:rsidRDefault="00694CC0" w:rsidP="00694CC0">
      <w:pPr>
        <w:pStyle w:val="DSHeadingNoToc2"/>
        <w:numPr>
          <w:ilvl w:val="0"/>
          <w:numId w:val="0"/>
        </w:numPr>
        <w:ind w:left="851"/>
      </w:pPr>
      <w:r>
        <w:rPr>
          <w:lang w:bidi="en-GB"/>
        </w:rPr>
        <w:t>[</w:t>
      </w:r>
      <w:r>
        <w:rPr>
          <w:i/>
          <w:lang w:bidi="en-GB"/>
        </w:rPr>
        <w:t>This clause 4 must be adjusted in accordance with the Facility Owner’s status at the time of the conclusion of the Agreement. If the documentation requested in clauses 4.2-4.4 has been provided at the time of the conclusion of the Agreement, this documentation will be</w:t>
      </w:r>
      <w:r>
        <w:rPr>
          <w:lang w:bidi="en-GB"/>
        </w:rPr>
        <w:t xml:space="preserve"> </w:t>
      </w:r>
      <w:r>
        <w:rPr>
          <w:i/>
          <w:lang w:bidi="en-GB"/>
        </w:rPr>
        <w:t xml:space="preserve">attached to </w:t>
      </w:r>
      <w:r>
        <w:rPr>
          <w:b/>
          <w:i/>
          <w:lang w:bidi="en-GB"/>
        </w:rPr>
        <w:t xml:space="preserve">Appendix 6 </w:t>
      </w:r>
      <w:r>
        <w:rPr>
          <w:i/>
          <w:lang w:bidi="en-GB"/>
        </w:rPr>
        <w:t>of the Agreement.</w:t>
      </w:r>
      <w:r>
        <w:rPr>
          <w:lang w:bidi="en-GB"/>
        </w:rPr>
        <w:t>]</w:t>
      </w:r>
    </w:p>
    <w:p w14:paraId="7B5E33AE" w14:textId="77777777" w:rsidR="00694CC0" w:rsidRDefault="00694CC0" w:rsidP="00694CC0">
      <w:pPr>
        <w:pStyle w:val="Overskrift2"/>
      </w:pPr>
      <w:r>
        <w:rPr>
          <w:lang w:bidi="en-GB"/>
        </w:rPr>
        <w:t>General conditions</w:t>
      </w:r>
    </w:p>
    <w:p w14:paraId="67F19072" w14:textId="4397E6F2" w:rsidR="00694CC0" w:rsidRPr="007E777F" w:rsidRDefault="00694CC0" w:rsidP="00694CC0">
      <w:pPr>
        <w:pStyle w:val="DSHeadingNoToc3"/>
      </w:pPr>
      <w:bookmarkStart w:id="42" w:name="_Hlk93915114"/>
      <w:bookmarkStart w:id="43" w:name="_Hlk87522905"/>
      <w:r>
        <w:rPr>
          <w:lang w:bidi="en-GB"/>
        </w:rPr>
        <w:t xml:space="preserve">The Facility Owner informs the </w:t>
      </w:r>
      <w:r w:rsidR="00076883">
        <w:rPr>
          <w:lang w:bidi="en-GB"/>
        </w:rPr>
        <w:t>Distribution System Operator</w:t>
      </w:r>
      <w:r>
        <w:rPr>
          <w:lang w:bidi="en-GB"/>
        </w:rPr>
        <w:t xml:space="preserve"> about the </w:t>
      </w:r>
      <w:r w:rsidR="004D33A0">
        <w:rPr>
          <w:lang w:bidi="en-GB"/>
        </w:rPr>
        <w:t xml:space="preserve">structural </w:t>
      </w:r>
      <w:r>
        <w:rPr>
          <w:lang w:bidi="en-GB"/>
        </w:rPr>
        <w:t xml:space="preserve">data of the </w:t>
      </w:r>
      <w:r w:rsidR="00067777">
        <w:rPr>
          <w:lang w:bidi="en-GB"/>
        </w:rPr>
        <w:t>Generating</w:t>
      </w:r>
      <w:r>
        <w:rPr>
          <w:lang w:bidi="en-GB"/>
        </w:rPr>
        <w:t xml:space="preserve"> Facility. These are entered in </w:t>
      </w:r>
      <w:r>
        <w:rPr>
          <w:b/>
          <w:lang w:bidi="en-GB"/>
        </w:rPr>
        <w:t xml:space="preserve">Appendix 1. </w:t>
      </w:r>
      <w:r>
        <w:rPr>
          <w:lang w:bidi="en-GB"/>
        </w:rPr>
        <w:t xml:space="preserve">The </w:t>
      </w:r>
      <w:r w:rsidR="00076883">
        <w:rPr>
          <w:lang w:bidi="en-GB"/>
        </w:rPr>
        <w:t>Distribution System Operator</w:t>
      </w:r>
      <w:r>
        <w:rPr>
          <w:lang w:bidi="en-GB"/>
        </w:rPr>
        <w:t xml:space="preserve"> reports, and maintains, the </w:t>
      </w:r>
      <w:r w:rsidR="0097409C">
        <w:rPr>
          <w:lang w:bidi="en-GB"/>
        </w:rPr>
        <w:t xml:space="preserve">structural </w:t>
      </w:r>
      <w:r>
        <w:rPr>
          <w:lang w:bidi="en-GB"/>
        </w:rPr>
        <w:t xml:space="preserve">data of the </w:t>
      </w:r>
      <w:r w:rsidR="00067777">
        <w:rPr>
          <w:lang w:bidi="en-GB"/>
        </w:rPr>
        <w:t>Generating</w:t>
      </w:r>
      <w:r>
        <w:rPr>
          <w:lang w:bidi="en-GB"/>
        </w:rPr>
        <w:t xml:space="preserve"> Facility to the Danish Energy Agency in accordance with the applicable legislation and approved methods.</w:t>
      </w:r>
    </w:p>
    <w:p w14:paraId="393F5788" w14:textId="35839C3E" w:rsidR="00694CC0" w:rsidRDefault="00694CC0" w:rsidP="00694CC0">
      <w:pPr>
        <w:pStyle w:val="DSHeadingNoToc3"/>
      </w:pPr>
      <w:bookmarkStart w:id="44" w:name="_Hlk93915124"/>
      <w:bookmarkEnd w:id="42"/>
      <w:r>
        <w:rPr>
          <w:lang w:bidi="en-GB"/>
        </w:rPr>
        <w:t xml:space="preserve">The </w:t>
      </w:r>
      <w:r w:rsidR="00076883">
        <w:rPr>
          <w:lang w:bidi="en-GB"/>
        </w:rPr>
        <w:t>Distribution System Operator</w:t>
      </w:r>
      <w:r>
        <w:rPr>
          <w:lang w:bidi="en-GB"/>
        </w:rPr>
        <w:t xml:space="preserve"> designates the Point of Connection (POC) in accordance with applicable legislation and regulations. The designated Point of Connection (POC) is specified in </w:t>
      </w:r>
      <w:r>
        <w:rPr>
          <w:b/>
          <w:lang w:bidi="en-GB"/>
        </w:rPr>
        <w:t>Appendix 3</w:t>
      </w:r>
      <w:bookmarkEnd w:id="43"/>
      <w:r>
        <w:rPr>
          <w:b/>
          <w:lang w:bidi="en-GB"/>
        </w:rPr>
        <w:t xml:space="preserve">. </w:t>
      </w:r>
    </w:p>
    <w:p w14:paraId="4E0DC862" w14:textId="314C8466" w:rsidR="00694CC0" w:rsidRDefault="00694CC0" w:rsidP="00694CC0">
      <w:pPr>
        <w:pStyle w:val="DSHeadingNoToc3"/>
      </w:pPr>
      <w:bookmarkStart w:id="45" w:name="_Hlk93915138"/>
      <w:bookmarkEnd w:id="44"/>
      <w:r>
        <w:rPr>
          <w:lang w:bidi="en-GB"/>
        </w:rPr>
        <w:t xml:space="preserve">The </w:t>
      </w:r>
      <w:r w:rsidR="00076883">
        <w:rPr>
          <w:lang w:bidi="en-GB"/>
        </w:rPr>
        <w:t>Distribution System Operator</w:t>
      </w:r>
      <w:r>
        <w:rPr>
          <w:lang w:bidi="en-GB"/>
        </w:rPr>
        <w:t xml:space="preserve">’s obligations to connect the </w:t>
      </w:r>
      <w:r w:rsidR="00067777">
        <w:rPr>
          <w:lang w:bidi="en-GB"/>
        </w:rPr>
        <w:t>Generating</w:t>
      </w:r>
      <w:r>
        <w:rPr>
          <w:lang w:bidi="en-GB"/>
        </w:rPr>
        <w:t xml:space="preserve"> Facility to the grid will be regarded as having been met when the </w:t>
      </w:r>
      <w:r w:rsidR="00076883">
        <w:rPr>
          <w:lang w:bidi="en-GB"/>
        </w:rPr>
        <w:t>Distribution System Operator</w:t>
      </w:r>
      <w:r>
        <w:rPr>
          <w:lang w:bidi="en-GB"/>
        </w:rPr>
        <w:t xml:space="preserve"> has issued a Final Operational Notification.</w:t>
      </w:r>
    </w:p>
    <w:p w14:paraId="01CD387D" w14:textId="62B93E1E" w:rsidR="00694CC0" w:rsidRDefault="00694CC0" w:rsidP="00694CC0">
      <w:pPr>
        <w:pStyle w:val="DSHeadingNoToc3"/>
      </w:pPr>
      <w:bookmarkStart w:id="46" w:name="_Hlk93915205"/>
      <w:bookmarkEnd w:id="45"/>
      <w:r>
        <w:rPr>
          <w:lang w:bidi="en-GB"/>
        </w:rPr>
        <w:t xml:space="preserve">In connection with connection of the </w:t>
      </w:r>
      <w:r w:rsidR="00067777">
        <w:rPr>
          <w:lang w:bidi="en-GB"/>
        </w:rPr>
        <w:t>Generating</w:t>
      </w:r>
      <w:r>
        <w:rPr>
          <w:lang w:bidi="en-GB"/>
        </w:rPr>
        <w:t xml:space="preserve"> Facility to the grid, the Facility Owner’s obligations under this Agreement will have been met when the Facility Owner has paid the </w:t>
      </w:r>
      <w:r w:rsidR="0041281E">
        <w:rPr>
          <w:lang w:bidi="en-GB"/>
        </w:rPr>
        <w:t>connection charge</w:t>
      </w:r>
      <w:r>
        <w:rPr>
          <w:lang w:bidi="en-GB"/>
        </w:rPr>
        <w:t xml:space="preserve"> to the </w:t>
      </w:r>
      <w:r w:rsidR="00076883">
        <w:rPr>
          <w:lang w:bidi="en-GB"/>
        </w:rPr>
        <w:t>Distribution System Operator</w:t>
      </w:r>
      <w:r>
        <w:rPr>
          <w:lang w:bidi="en-GB"/>
        </w:rPr>
        <w:t xml:space="preserve"> as described in Appendix 2 as well as other costs incumbent on the Facility Owner in accordance with the applicable legislation, </w:t>
      </w:r>
      <w:bookmarkStart w:id="47" w:name="_Hlk93408305"/>
      <w:r>
        <w:rPr>
          <w:lang w:bidi="en-GB"/>
        </w:rPr>
        <w:t>including case processing costs and metering costs</w:t>
      </w:r>
      <w:bookmarkEnd w:id="47"/>
      <w:r>
        <w:rPr>
          <w:lang w:bidi="en-GB"/>
        </w:rPr>
        <w:t xml:space="preserve">, see clause 5, and otherwise meets the conditions for the Final Operational Notification. </w:t>
      </w:r>
    </w:p>
    <w:p w14:paraId="38FCC191" w14:textId="29B47381" w:rsidR="00694CC0" w:rsidRPr="008250A9" w:rsidRDefault="00694CC0" w:rsidP="00694CC0">
      <w:pPr>
        <w:pStyle w:val="DSHeadingNoToc3"/>
      </w:pPr>
      <w:bookmarkStart w:id="48" w:name="_Hlk93915224"/>
      <w:bookmarkEnd w:id="46"/>
      <w:r>
        <w:rPr>
          <w:lang w:bidi="en-GB"/>
        </w:rPr>
        <w:t xml:space="preserve">If the </w:t>
      </w:r>
      <w:r w:rsidR="00067777">
        <w:rPr>
          <w:lang w:bidi="en-GB"/>
        </w:rPr>
        <w:t>Generating</w:t>
      </w:r>
      <w:r>
        <w:rPr>
          <w:lang w:bidi="en-GB"/>
        </w:rPr>
        <w:t xml:space="preserve"> Facility is not connected to the grid </w:t>
      </w:r>
      <w:r w:rsidRPr="004851B3">
        <w:rPr>
          <w:rFonts w:cs="Arial"/>
          <w:lang w:bidi="en-GB"/>
        </w:rPr>
        <w:t>no later than on the Long-Stop Date</w:t>
      </w:r>
      <w:r>
        <w:rPr>
          <w:lang w:bidi="en-GB"/>
        </w:rPr>
        <w:t xml:space="preserve"> due to circumstances that are beyond </w:t>
      </w:r>
      <w:r w:rsidR="00076883">
        <w:rPr>
          <w:lang w:bidi="en-GB"/>
        </w:rPr>
        <w:t>Distribution System Operator</w:t>
      </w:r>
      <w:r>
        <w:rPr>
          <w:lang w:bidi="en-GB"/>
        </w:rPr>
        <w:t xml:space="preserve">’s control, the Facility Owner’s obligations under this Agreement will have been met when the Facility Owner has paid the actual costs connected with the unsuccessful grid connection as described in Appendix 2, </w:t>
      </w:r>
      <w:r>
        <w:rPr>
          <w:rFonts w:cs="Arial"/>
          <w:lang w:bidi="en-GB"/>
        </w:rPr>
        <w:t xml:space="preserve">however, maximum an amount equal to the size of the </w:t>
      </w:r>
      <w:r w:rsidR="0041281E">
        <w:rPr>
          <w:rFonts w:cs="Arial"/>
          <w:lang w:bidi="en-GB"/>
        </w:rPr>
        <w:t>connection charge</w:t>
      </w:r>
      <w:r>
        <w:rPr>
          <w:rFonts w:cs="Arial"/>
          <w:lang w:bidi="en-GB"/>
        </w:rPr>
        <w:t xml:space="preserve"> as specified in clause 2.2. </w:t>
      </w:r>
    </w:p>
    <w:p w14:paraId="539AAD52" w14:textId="77777777" w:rsidR="00694CC0" w:rsidRDefault="00694CC0" w:rsidP="00694CC0">
      <w:pPr>
        <w:pStyle w:val="Overskrift2"/>
      </w:pPr>
      <w:bookmarkStart w:id="49" w:name="_Ref66373061"/>
      <w:bookmarkStart w:id="50" w:name="_Ref66374768"/>
      <w:bookmarkEnd w:id="48"/>
      <w:r w:rsidRPr="00100B06">
        <w:rPr>
          <w:lang w:bidi="en-GB"/>
        </w:rPr>
        <w:t>Energisation Operational Notification (EON)</w:t>
      </w:r>
      <w:bookmarkEnd w:id="49"/>
      <w:bookmarkEnd w:id="50"/>
      <w:r w:rsidRPr="00100B06">
        <w:rPr>
          <w:lang w:bidi="en-GB"/>
        </w:rPr>
        <w:t xml:space="preserve"> </w:t>
      </w:r>
    </w:p>
    <w:p w14:paraId="6FF804DE" w14:textId="22613713" w:rsidR="00694CC0" w:rsidRPr="00996A88" w:rsidRDefault="00694CC0" w:rsidP="00694CC0">
      <w:pPr>
        <w:pStyle w:val="Normalindrykning"/>
        <w:rPr>
          <w:rFonts w:asciiTheme="minorHAnsi" w:hAnsiTheme="minorHAnsi" w:cstheme="minorHAnsi"/>
        </w:rPr>
      </w:pPr>
      <w:bookmarkStart w:id="51" w:name="_Hlk93915407"/>
      <w:r w:rsidRPr="00996A88">
        <w:rPr>
          <w:rFonts w:asciiTheme="minorHAnsi" w:hAnsiTheme="minorHAnsi" w:cstheme="minorHAnsi"/>
          <w:lang w:bidi="en-GB"/>
        </w:rPr>
        <w:t xml:space="preserve">The </w:t>
      </w:r>
      <w:r w:rsidR="00076883" w:rsidRPr="00996A88">
        <w:rPr>
          <w:rFonts w:asciiTheme="minorHAnsi" w:hAnsiTheme="minorHAnsi" w:cstheme="minorHAnsi"/>
          <w:lang w:bidi="en-GB"/>
        </w:rPr>
        <w:t>Distribution System Operator</w:t>
      </w:r>
      <w:r w:rsidRPr="00996A88">
        <w:rPr>
          <w:rFonts w:asciiTheme="minorHAnsi" w:hAnsiTheme="minorHAnsi" w:cstheme="minorHAnsi"/>
          <w:lang w:bidi="en-GB"/>
        </w:rPr>
        <w:t xml:space="preserve"> must issue the Energisation Operational Notification to the Facility Owner when the conditions as set out in the </w:t>
      </w:r>
      <w:r w:rsidR="00076883" w:rsidRPr="00996A88">
        <w:rPr>
          <w:rFonts w:asciiTheme="minorHAnsi" w:hAnsiTheme="minorHAnsi" w:cstheme="minorHAnsi"/>
          <w:lang w:bidi="en-GB"/>
        </w:rPr>
        <w:t>Distribution System Operator</w:t>
      </w:r>
      <w:r w:rsidRPr="00996A88">
        <w:rPr>
          <w:rFonts w:asciiTheme="minorHAnsi" w:hAnsiTheme="minorHAnsi" w:cstheme="minorHAnsi"/>
          <w:lang w:bidi="en-GB"/>
        </w:rPr>
        <w:t xml:space="preserve">’s </w:t>
      </w:r>
      <w:r w:rsidR="00076883" w:rsidRPr="00996A88">
        <w:rPr>
          <w:rFonts w:asciiTheme="minorHAnsi" w:hAnsiTheme="minorHAnsi" w:cstheme="minorHAnsi"/>
          <w:lang w:bidi="en-GB"/>
        </w:rPr>
        <w:t>Technical Requirements</w:t>
      </w:r>
      <w:r w:rsidRPr="00996A88">
        <w:rPr>
          <w:rFonts w:asciiTheme="minorHAnsi" w:hAnsiTheme="minorHAnsi" w:cstheme="minorHAnsi"/>
          <w:lang w:bidi="en-GB"/>
        </w:rPr>
        <w:t xml:space="preserve"> have been met, including that:</w:t>
      </w:r>
    </w:p>
    <w:p w14:paraId="18DFAFF0" w14:textId="105DAD87" w:rsidR="00694CC0" w:rsidRPr="00996A88" w:rsidRDefault="00694CC0" w:rsidP="00694CC0">
      <w:pPr>
        <w:pStyle w:val="Normalindrykning"/>
        <w:numPr>
          <w:ilvl w:val="0"/>
          <w:numId w:val="28"/>
        </w:numPr>
        <w:rPr>
          <w:rFonts w:asciiTheme="minorHAnsi" w:hAnsiTheme="minorHAnsi" w:cstheme="minorHAnsi"/>
        </w:rPr>
      </w:pPr>
      <w:r w:rsidRPr="00996A88">
        <w:rPr>
          <w:rFonts w:asciiTheme="minorHAnsi" w:hAnsiTheme="minorHAnsi" w:cstheme="minorHAnsi"/>
          <w:lang w:bidi="en-GB"/>
        </w:rPr>
        <w:t xml:space="preserve">The Facility Owner and the </w:t>
      </w:r>
      <w:r w:rsidR="00076883" w:rsidRPr="00996A88">
        <w:rPr>
          <w:rFonts w:asciiTheme="minorHAnsi" w:hAnsiTheme="minorHAnsi" w:cstheme="minorHAnsi"/>
          <w:lang w:bidi="en-GB"/>
        </w:rPr>
        <w:t>Distribution System Operator</w:t>
      </w:r>
      <w:r w:rsidRPr="00996A88">
        <w:rPr>
          <w:rFonts w:asciiTheme="minorHAnsi" w:hAnsiTheme="minorHAnsi" w:cstheme="minorHAnsi"/>
          <w:lang w:bidi="en-GB"/>
        </w:rPr>
        <w:t xml:space="preserve"> have agreed the protection mechanisms required by the </w:t>
      </w:r>
      <w:r w:rsidR="00076883" w:rsidRPr="00996A88">
        <w:rPr>
          <w:rFonts w:asciiTheme="minorHAnsi" w:hAnsiTheme="minorHAnsi" w:cstheme="minorHAnsi"/>
          <w:lang w:bidi="en-GB"/>
        </w:rPr>
        <w:t>Distribution System Operator</w:t>
      </w:r>
      <w:r w:rsidRPr="00996A88">
        <w:rPr>
          <w:rFonts w:asciiTheme="minorHAnsi" w:hAnsiTheme="minorHAnsi" w:cstheme="minorHAnsi"/>
          <w:lang w:bidi="en-GB"/>
        </w:rPr>
        <w:t xml:space="preserve"> </w:t>
      </w:r>
      <w:bookmarkStart w:id="52" w:name="_Hlk507589499"/>
    </w:p>
    <w:p w14:paraId="586D4441" w14:textId="6F9140E6" w:rsidR="00694CC0" w:rsidRPr="00996A88" w:rsidRDefault="00694CC0" w:rsidP="00694CC0">
      <w:pPr>
        <w:pStyle w:val="DSNumberedListI"/>
        <w:numPr>
          <w:ilvl w:val="0"/>
          <w:numId w:val="28"/>
        </w:numPr>
        <w:rPr>
          <w:rFonts w:asciiTheme="minorHAnsi" w:hAnsiTheme="minorHAnsi" w:cstheme="minorHAnsi"/>
        </w:rPr>
      </w:pPr>
      <w:r w:rsidRPr="00996A88">
        <w:rPr>
          <w:rFonts w:asciiTheme="minorHAnsi" w:hAnsiTheme="minorHAnsi" w:cstheme="minorHAnsi"/>
          <w:lang w:bidi="en-GB"/>
        </w:rPr>
        <w:t xml:space="preserve">A separate signed agreement on the connection of electrical facilities and installations must be concluded between the person responsible for operations at the </w:t>
      </w:r>
      <w:r w:rsidR="00076883" w:rsidRPr="00996A88">
        <w:rPr>
          <w:rFonts w:asciiTheme="minorHAnsi" w:hAnsiTheme="minorHAnsi" w:cstheme="minorHAnsi"/>
          <w:lang w:bidi="en-GB"/>
        </w:rPr>
        <w:t>Distribution System Operator</w:t>
      </w:r>
      <w:r w:rsidRPr="00996A88">
        <w:rPr>
          <w:rFonts w:asciiTheme="minorHAnsi" w:hAnsiTheme="minorHAnsi" w:cstheme="minorHAnsi"/>
          <w:lang w:bidi="en-GB"/>
        </w:rPr>
        <w:t xml:space="preserve"> and the person responsible for operations at the </w:t>
      </w:r>
      <w:r w:rsidR="00067777">
        <w:rPr>
          <w:rFonts w:asciiTheme="minorHAnsi" w:hAnsiTheme="minorHAnsi" w:cstheme="minorHAnsi"/>
          <w:lang w:bidi="en-GB"/>
        </w:rPr>
        <w:t>Generating</w:t>
      </w:r>
      <w:r w:rsidRPr="00996A88">
        <w:rPr>
          <w:rFonts w:asciiTheme="minorHAnsi" w:hAnsiTheme="minorHAnsi" w:cstheme="minorHAnsi"/>
          <w:lang w:bidi="en-GB"/>
        </w:rPr>
        <w:t xml:space="preserve"> Facility. </w:t>
      </w:r>
    </w:p>
    <w:p w14:paraId="72E0690C" w14:textId="77777777" w:rsidR="00694CC0" w:rsidRDefault="00694CC0" w:rsidP="00694CC0">
      <w:pPr>
        <w:pStyle w:val="Overskrift3"/>
        <w:rPr>
          <w:b w:val="0"/>
          <w:bCs/>
        </w:rPr>
      </w:pPr>
      <w:bookmarkStart w:id="53" w:name="_Hlk93915507"/>
      <w:bookmarkEnd w:id="51"/>
      <w:r w:rsidRPr="00D60E02">
        <w:rPr>
          <w:b w:val="0"/>
          <w:lang w:bidi="en-GB"/>
        </w:rPr>
        <w:t xml:space="preserve">Documentation for the Energisation Operational Notification is attached to the Agreement in </w:t>
      </w:r>
      <w:r w:rsidRPr="00D60E02">
        <w:rPr>
          <w:lang w:bidi="en-GB"/>
        </w:rPr>
        <w:t>Appendix 6</w:t>
      </w:r>
      <w:r w:rsidRPr="00D60E02">
        <w:rPr>
          <w:b w:val="0"/>
          <w:lang w:bidi="en-GB"/>
        </w:rPr>
        <w:t>.</w:t>
      </w:r>
    </w:p>
    <w:p w14:paraId="262ADFBB" w14:textId="218D23BB" w:rsidR="00694CC0" w:rsidRDefault="00694CC0" w:rsidP="00694CC0">
      <w:pPr>
        <w:pStyle w:val="DSHeadingNoToc3"/>
      </w:pPr>
      <w:bookmarkStart w:id="54" w:name="_Hlk93915519"/>
      <w:bookmarkStart w:id="55" w:name="_Ref66373033"/>
      <w:bookmarkStart w:id="56" w:name="_Ref66374772"/>
      <w:bookmarkEnd w:id="52"/>
      <w:bookmarkEnd w:id="53"/>
      <w:r>
        <w:rPr>
          <w:lang w:bidi="en-GB"/>
        </w:rPr>
        <w:t xml:space="preserve">After the Energisation Operational Notification has been obtained, the Facility Owner can energise the internal grid of the </w:t>
      </w:r>
      <w:r w:rsidR="00067777">
        <w:rPr>
          <w:lang w:bidi="en-GB"/>
        </w:rPr>
        <w:t>Generating</w:t>
      </w:r>
      <w:r>
        <w:rPr>
          <w:lang w:bidi="en-GB"/>
        </w:rPr>
        <w:t xml:space="preserve"> Facility </w:t>
      </w:r>
      <w:proofErr w:type="gramStart"/>
      <w:r>
        <w:rPr>
          <w:lang w:bidi="en-GB"/>
        </w:rPr>
        <w:t>in order to</w:t>
      </w:r>
      <w:proofErr w:type="gramEnd"/>
      <w:r>
        <w:rPr>
          <w:lang w:bidi="en-GB"/>
        </w:rPr>
        <w:t xml:space="preserve"> perform tests to document the technical properties of the </w:t>
      </w:r>
      <w:r w:rsidR="00067777">
        <w:rPr>
          <w:lang w:bidi="en-GB"/>
        </w:rPr>
        <w:t>Generating</w:t>
      </w:r>
      <w:r>
        <w:rPr>
          <w:lang w:bidi="en-GB"/>
        </w:rPr>
        <w:t xml:space="preserve"> Facility in accordance with the applicable rules. The </w:t>
      </w:r>
      <w:r w:rsidR="00067777">
        <w:rPr>
          <w:lang w:bidi="en-GB"/>
        </w:rPr>
        <w:t>Generating</w:t>
      </w:r>
      <w:r>
        <w:rPr>
          <w:lang w:bidi="en-GB"/>
        </w:rPr>
        <w:t xml:space="preserve"> Facility must not supply electricity to the Public Electricity Supply Grid during this period. When the </w:t>
      </w:r>
      <w:r w:rsidR="00076883">
        <w:rPr>
          <w:lang w:bidi="en-GB"/>
        </w:rPr>
        <w:t>Distribution System Operator</w:t>
      </w:r>
      <w:r>
        <w:rPr>
          <w:lang w:bidi="en-GB"/>
        </w:rPr>
        <w:t xml:space="preserve"> issues the Energisation Operational Notification, the EON will be entered in </w:t>
      </w:r>
      <w:r>
        <w:rPr>
          <w:b/>
          <w:lang w:bidi="en-GB"/>
        </w:rPr>
        <w:t>Appendix 7</w:t>
      </w:r>
      <w:r>
        <w:rPr>
          <w:lang w:bidi="en-GB"/>
        </w:rPr>
        <w:t xml:space="preserve"> of the Agreement.</w:t>
      </w:r>
    </w:p>
    <w:bookmarkEnd w:id="54"/>
    <w:p w14:paraId="55D5D1D6" w14:textId="77777777" w:rsidR="00694CC0" w:rsidRPr="004A0EAF" w:rsidRDefault="00694CC0" w:rsidP="00694CC0">
      <w:pPr>
        <w:pStyle w:val="DSHeadingNoToc3"/>
        <w:numPr>
          <w:ilvl w:val="0"/>
          <w:numId w:val="0"/>
        </w:numPr>
        <w:ind w:left="851"/>
      </w:pPr>
    </w:p>
    <w:p w14:paraId="06DFF4D5" w14:textId="77777777" w:rsidR="00694CC0" w:rsidRDefault="00694CC0" w:rsidP="00694CC0">
      <w:pPr>
        <w:pStyle w:val="Overskrift2"/>
      </w:pPr>
      <w:bookmarkStart w:id="57" w:name="_Ref86848746"/>
      <w:r w:rsidRPr="00100B06">
        <w:rPr>
          <w:lang w:bidi="en-GB"/>
        </w:rPr>
        <w:lastRenderedPageBreak/>
        <w:t>Interim Operational Notification (ION)</w:t>
      </w:r>
      <w:bookmarkEnd w:id="55"/>
      <w:bookmarkEnd w:id="56"/>
      <w:bookmarkEnd w:id="57"/>
    </w:p>
    <w:p w14:paraId="58C04D0B" w14:textId="7CF8C5DA" w:rsidR="00694CC0" w:rsidRPr="00035309" w:rsidRDefault="00694CC0" w:rsidP="00694CC0">
      <w:pPr>
        <w:pStyle w:val="Normalindrykning"/>
      </w:pPr>
      <w:r>
        <w:rPr>
          <w:lang w:bidi="en-GB"/>
        </w:rPr>
        <w:t>[</w:t>
      </w:r>
      <w:r>
        <w:rPr>
          <w:i/>
          <w:lang w:bidi="en-GB"/>
        </w:rPr>
        <w:t xml:space="preserve">The </w:t>
      </w:r>
      <w:r w:rsidR="00076883">
        <w:rPr>
          <w:i/>
          <w:lang w:bidi="en-GB"/>
        </w:rPr>
        <w:t>Distribution System Operator</w:t>
      </w:r>
      <w:r>
        <w:rPr>
          <w:i/>
          <w:lang w:bidi="en-GB"/>
        </w:rPr>
        <w:t xml:space="preserve"> may refrain from issuing an Interim Operational Notification if the facility is a category B or C facility and the conditions for a Final Operational Notification in clause </w:t>
      </w:r>
      <w:r>
        <w:rPr>
          <w:i/>
          <w:lang w:bidi="en-GB"/>
        </w:rPr>
        <w:fldChar w:fldCharType="begin"/>
      </w:r>
      <w:r>
        <w:rPr>
          <w:i/>
          <w:lang w:bidi="en-GB"/>
        </w:rPr>
        <w:instrText xml:space="preserve"> REF _Ref66373101 \r \h </w:instrText>
      </w:r>
      <w:r>
        <w:rPr>
          <w:i/>
          <w:lang w:bidi="en-GB"/>
        </w:rPr>
      </w:r>
      <w:r>
        <w:rPr>
          <w:i/>
          <w:lang w:bidi="en-GB"/>
        </w:rPr>
        <w:fldChar w:fldCharType="separate"/>
      </w:r>
      <w:r w:rsidR="00CD50D9">
        <w:rPr>
          <w:i/>
          <w:lang w:bidi="en-GB"/>
        </w:rPr>
        <w:t>4.4</w:t>
      </w:r>
      <w:r>
        <w:rPr>
          <w:i/>
          <w:lang w:bidi="en-GB"/>
        </w:rPr>
        <w:fldChar w:fldCharType="end"/>
      </w:r>
      <w:r>
        <w:rPr>
          <w:i/>
          <w:lang w:bidi="en-GB"/>
        </w:rPr>
        <w:t xml:space="preserve"> have been met.</w:t>
      </w:r>
      <w:r>
        <w:rPr>
          <w:lang w:bidi="en-GB"/>
        </w:rPr>
        <w:t>]</w:t>
      </w:r>
    </w:p>
    <w:p w14:paraId="64588BA4" w14:textId="01EE7528" w:rsidR="00694CC0" w:rsidRDefault="00694CC0" w:rsidP="00694CC0">
      <w:pPr>
        <w:pStyle w:val="DSHeadingNoToc3"/>
      </w:pPr>
      <w:bookmarkStart w:id="58" w:name="_Hlk93916977"/>
      <w:r>
        <w:rPr>
          <w:lang w:bidi="en-GB"/>
        </w:rPr>
        <w:t xml:space="preserve">The </w:t>
      </w:r>
      <w:r w:rsidR="00FD0002">
        <w:rPr>
          <w:i/>
          <w:lang w:bidi="en-GB"/>
        </w:rPr>
        <w:t xml:space="preserve">Distribution System Operator </w:t>
      </w:r>
      <w:r>
        <w:rPr>
          <w:lang w:bidi="en-GB"/>
        </w:rPr>
        <w:t xml:space="preserve">must issue an Interim Operational Notification when, </w:t>
      </w:r>
      <w:proofErr w:type="gramStart"/>
      <w:r>
        <w:rPr>
          <w:lang w:bidi="en-GB"/>
        </w:rPr>
        <w:t>on the basis of</w:t>
      </w:r>
      <w:proofErr w:type="gramEnd"/>
      <w:r>
        <w:rPr>
          <w:lang w:bidi="en-GB"/>
        </w:rPr>
        <w:t xml:space="preserve"> the technical documentation provided by the Facility Owner, the </w:t>
      </w:r>
      <w:r w:rsidR="00076883">
        <w:rPr>
          <w:lang w:bidi="en-GB"/>
        </w:rPr>
        <w:t>Distribution System Operator</w:t>
      </w:r>
      <w:r>
        <w:rPr>
          <w:lang w:bidi="en-GB"/>
        </w:rPr>
        <w:t xml:space="preserve"> assesses that the </w:t>
      </w:r>
      <w:r w:rsidR="00067777">
        <w:rPr>
          <w:lang w:bidi="en-GB"/>
        </w:rPr>
        <w:t>Generating</w:t>
      </w:r>
      <w:r>
        <w:rPr>
          <w:lang w:bidi="en-GB"/>
        </w:rPr>
        <w:t xml:space="preserve"> Facility meets the requirements for the ION, see the </w:t>
      </w:r>
      <w:r w:rsidR="00076883">
        <w:rPr>
          <w:lang w:bidi="en-GB"/>
        </w:rPr>
        <w:t>Technical Requirements</w:t>
      </w:r>
      <w:r>
        <w:rPr>
          <w:lang w:bidi="en-GB"/>
        </w:rPr>
        <w:t xml:space="preserve">. This includes that a simulation model for relevant facilities and installations must have been approved by Energinet. When the </w:t>
      </w:r>
      <w:r w:rsidR="00076883">
        <w:rPr>
          <w:lang w:bidi="en-GB"/>
        </w:rPr>
        <w:t>Distribution System Operator</w:t>
      </w:r>
      <w:r>
        <w:rPr>
          <w:lang w:bidi="en-GB"/>
        </w:rPr>
        <w:t xml:space="preserve"> issues the Interim Operational Notification, the ION is entered in</w:t>
      </w:r>
      <w:r>
        <w:rPr>
          <w:b/>
          <w:lang w:bidi="en-GB"/>
        </w:rPr>
        <w:t xml:space="preserve"> Appendix 7</w:t>
      </w:r>
      <w:r>
        <w:rPr>
          <w:lang w:bidi="en-GB"/>
        </w:rPr>
        <w:t xml:space="preserve"> of the Agreement.</w:t>
      </w:r>
    </w:p>
    <w:p w14:paraId="33F1FAF4" w14:textId="341124EC" w:rsidR="00694CC0" w:rsidRDefault="00694CC0" w:rsidP="00694CC0">
      <w:pPr>
        <w:pStyle w:val="DSHeadingNoToc3"/>
      </w:pPr>
      <w:r>
        <w:rPr>
          <w:lang w:bidi="en-GB"/>
        </w:rPr>
        <w:t xml:space="preserve">The </w:t>
      </w:r>
      <w:r w:rsidR="00076883">
        <w:rPr>
          <w:lang w:bidi="en-GB"/>
        </w:rPr>
        <w:t>Distribution System Operator</w:t>
      </w:r>
      <w:r>
        <w:rPr>
          <w:lang w:bidi="en-GB"/>
        </w:rPr>
        <w:t>’s issue of the Interim Operational Notification is subject to the condition that:</w:t>
      </w:r>
    </w:p>
    <w:p w14:paraId="65353D74" w14:textId="77777777" w:rsidR="00694CC0" w:rsidRPr="00996A88" w:rsidRDefault="00694CC0" w:rsidP="00694CC0">
      <w:pPr>
        <w:pStyle w:val="DSNumberedListI"/>
        <w:numPr>
          <w:ilvl w:val="0"/>
          <w:numId w:val="22"/>
        </w:numPr>
        <w:rPr>
          <w:rFonts w:asciiTheme="minorHAnsi" w:hAnsiTheme="minorHAnsi" w:cstheme="minorHAnsi"/>
        </w:rPr>
      </w:pPr>
      <w:r w:rsidRPr="00996A88">
        <w:rPr>
          <w:rFonts w:asciiTheme="minorHAnsi" w:hAnsiTheme="minorHAnsi" w:cstheme="minorHAnsi"/>
          <w:lang w:bidi="en-GB"/>
        </w:rPr>
        <w:t>Settlement metering is ready so that metered data can be obtained; and</w:t>
      </w:r>
    </w:p>
    <w:p w14:paraId="46836AAD" w14:textId="77777777"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 xml:space="preserve">The Facility Owner has chosen the balance operator and electricity supplier. </w:t>
      </w:r>
    </w:p>
    <w:p w14:paraId="3AA03907" w14:textId="77777777"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 xml:space="preserve">Signal transmission on facility components </w:t>
      </w:r>
      <w:proofErr w:type="gramStart"/>
      <w:r w:rsidRPr="00996A88">
        <w:rPr>
          <w:rFonts w:asciiTheme="minorHAnsi" w:hAnsiTheme="minorHAnsi" w:cstheme="minorHAnsi"/>
          <w:lang w:bidi="en-GB"/>
        </w:rPr>
        <w:t>are</w:t>
      </w:r>
      <w:proofErr w:type="gramEnd"/>
      <w:r w:rsidRPr="00996A88">
        <w:rPr>
          <w:rFonts w:asciiTheme="minorHAnsi" w:hAnsiTheme="minorHAnsi" w:cstheme="minorHAnsi"/>
          <w:lang w:bidi="en-GB"/>
        </w:rPr>
        <w:t xml:space="preserve"> ready for testing.</w:t>
      </w:r>
      <w:bookmarkStart w:id="59" w:name="_Hlk95397489"/>
    </w:p>
    <w:bookmarkEnd w:id="59"/>
    <w:p w14:paraId="2FB894A4" w14:textId="77777777" w:rsidR="00694CC0" w:rsidRPr="00033DEF" w:rsidRDefault="00694CC0" w:rsidP="00694CC0">
      <w:pPr>
        <w:pStyle w:val="DSNumberedListI"/>
        <w:numPr>
          <w:ilvl w:val="0"/>
          <w:numId w:val="0"/>
        </w:numPr>
      </w:pPr>
    </w:p>
    <w:p w14:paraId="572B1BE9" w14:textId="10C23DB8" w:rsidR="00694CC0" w:rsidRDefault="00694CC0" w:rsidP="00694CC0">
      <w:pPr>
        <w:pStyle w:val="DSHeadingNoToc3"/>
      </w:pPr>
      <w:bookmarkStart w:id="60" w:name="_Hlk93916989"/>
      <w:bookmarkEnd w:id="58"/>
      <w:r w:rsidRPr="00C83FCE">
        <w:rPr>
          <w:lang w:bidi="en-GB"/>
        </w:rPr>
        <w:t xml:space="preserve">An Interim Operational Notification entitles the Facility Owner to operate </w:t>
      </w:r>
      <w:r w:rsidR="00067777">
        <w:rPr>
          <w:lang w:bidi="en-GB"/>
        </w:rPr>
        <w:t>Generating</w:t>
      </w:r>
      <w:r w:rsidRPr="00C83FCE">
        <w:rPr>
          <w:lang w:bidi="en-GB"/>
        </w:rPr>
        <w:t xml:space="preserve"> facilities and generate power using the grid connection for a fixed period.</w:t>
      </w:r>
    </w:p>
    <w:p w14:paraId="2BDAACA9" w14:textId="77777777" w:rsidR="00694CC0" w:rsidRDefault="00694CC0" w:rsidP="00694CC0">
      <w:pPr>
        <w:pStyle w:val="DSHeadingNoToc3"/>
      </w:pPr>
      <w:r>
        <w:rPr>
          <w:lang w:bidi="en-GB"/>
        </w:rPr>
        <w:t xml:space="preserve">During the period of validity of the Interim Operational Notification, the Facility Owner must obtain the documentation that is lacking, see the Interim Operational Notification. In accordance with clause 4.3.7 of the Agreement, the Facility Owner may request an extension of the Interim Operational Notification. </w:t>
      </w:r>
    </w:p>
    <w:p w14:paraId="7F1EA243" w14:textId="7F779464" w:rsidR="00694CC0" w:rsidRDefault="00694CC0" w:rsidP="00694CC0">
      <w:pPr>
        <w:pStyle w:val="DSHeadingNoToc3"/>
      </w:pPr>
      <w:bookmarkStart w:id="61" w:name="_Hlk93917008"/>
      <w:bookmarkEnd w:id="60"/>
      <w:r>
        <w:rPr>
          <w:lang w:bidi="en-GB"/>
        </w:rPr>
        <w:t xml:space="preserve">The </w:t>
      </w:r>
      <w:r w:rsidR="00076883">
        <w:rPr>
          <w:lang w:bidi="en-GB"/>
        </w:rPr>
        <w:t>Distribution System Operator</w:t>
      </w:r>
      <w:r>
        <w:rPr>
          <w:lang w:bidi="en-GB"/>
        </w:rPr>
        <w:t xml:space="preserve"> confirms that the Facility Owner may choose to rely on product certificates issued by an authorised certification body as part of the documentation that the </w:t>
      </w:r>
      <w:r w:rsidR="00067777">
        <w:rPr>
          <w:lang w:bidi="en-GB"/>
        </w:rPr>
        <w:t>Generating</w:t>
      </w:r>
      <w:r>
        <w:rPr>
          <w:lang w:bidi="en-GB"/>
        </w:rPr>
        <w:t xml:space="preserve"> Facility complies with the </w:t>
      </w:r>
      <w:r w:rsidR="00076883">
        <w:rPr>
          <w:lang w:bidi="en-GB"/>
        </w:rPr>
        <w:t>Technical Requirements</w:t>
      </w:r>
      <w:r>
        <w:rPr>
          <w:lang w:bidi="en-GB"/>
        </w:rPr>
        <w:t>.</w:t>
      </w:r>
    </w:p>
    <w:p w14:paraId="5543E07F" w14:textId="77777777" w:rsidR="00694CC0" w:rsidRPr="00217324" w:rsidRDefault="00694CC0" w:rsidP="00694CC0">
      <w:pPr>
        <w:pStyle w:val="Overskrift3"/>
        <w:rPr>
          <w:b w:val="0"/>
          <w:bCs/>
        </w:rPr>
      </w:pPr>
      <w:bookmarkStart w:id="62" w:name="_Hlk93917016"/>
      <w:bookmarkEnd w:id="61"/>
      <w:r w:rsidRPr="00D60E02">
        <w:rPr>
          <w:b w:val="0"/>
          <w:lang w:bidi="en-GB"/>
        </w:rPr>
        <w:t xml:space="preserve">Documentation for use for the issue of the Interim Operational Notification must be attached to the Agreement in </w:t>
      </w:r>
      <w:r w:rsidRPr="00D60E02">
        <w:rPr>
          <w:lang w:bidi="en-GB"/>
        </w:rPr>
        <w:t>Appendix 6</w:t>
      </w:r>
      <w:r w:rsidRPr="00D60E02">
        <w:rPr>
          <w:b w:val="0"/>
          <w:lang w:bidi="en-GB"/>
        </w:rPr>
        <w:t>.</w:t>
      </w:r>
    </w:p>
    <w:p w14:paraId="2808413A" w14:textId="7439192C" w:rsidR="00694CC0" w:rsidRPr="0081404E" w:rsidRDefault="00694CC0" w:rsidP="00694CC0">
      <w:pPr>
        <w:pStyle w:val="DSHeadingNoToc3"/>
      </w:pPr>
      <w:bookmarkStart w:id="63" w:name="_Hlk93917026"/>
      <w:bookmarkEnd w:id="62"/>
      <w:r w:rsidRPr="004A0EAF">
        <w:rPr>
          <w:lang w:bidi="en-GB"/>
        </w:rPr>
        <w:t xml:space="preserve">The period of validity of the Interim Operational Notification is fixed by the </w:t>
      </w:r>
      <w:r w:rsidR="00076883">
        <w:rPr>
          <w:lang w:bidi="en-GB"/>
        </w:rPr>
        <w:t>Distribution System Operator</w:t>
      </w:r>
      <w:r w:rsidRPr="004A0EAF">
        <w:rPr>
          <w:lang w:bidi="en-GB"/>
        </w:rPr>
        <w:t xml:space="preserve">, however, with a maximum period of validity of 24 months. The period of validity of the Interim Operational Notification can only be extended, however, with a maximum total period of validity of 24 months, if the </w:t>
      </w:r>
      <w:r w:rsidR="00076883">
        <w:rPr>
          <w:lang w:bidi="en-GB"/>
        </w:rPr>
        <w:t>Distribution System Operator</w:t>
      </w:r>
      <w:r w:rsidRPr="004A0EAF">
        <w:rPr>
          <w:lang w:bidi="en-GB"/>
        </w:rPr>
        <w:t xml:space="preserve"> assesses that the Facility Owner has made significant progress towards full compliance with the </w:t>
      </w:r>
      <w:r w:rsidR="00076883">
        <w:rPr>
          <w:lang w:bidi="en-GB"/>
        </w:rPr>
        <w:t>Technical Requirements</w:t>
      </w:r>
      <w:r w:rsidRPr="004A0EAF">
        <w:rPr>
          <w:lang w:bidi="en-GB"/>
        </w:rPr>
        <w:t xml:space="preserve">. </w:t>
      </w:r>
    </w:p>
    <w:p w14:paraId="5FBB26C9" w14:textId="77777777" w:rsidR="00694CC0" w:rsidRPr="00095310" w:rsidRDefault="00694CC0" w:rsidP="00694CC0">
      <w:pPr>
        <w:pStyle w:val="Overskrift2"/>
      </w:pPr>
      <w:bookmarkStart w:id="64" w:name="_Ref66373101"/>
      <w:bookmarkEnd w:id="63"/>
      <w:r w:rsidRPr="007330FC">
        <w:rPr>
          <w:lang w:bidi="en-GB"/>
        </w:rPr>
        <w:t>Final Operational Notification (FON)</w:t>
      </w:r>
      <w:bookmarkEnd w:id="64"/>
    </w:p>
    <w:p w14:paraId="29CBC942" w14:textId="23790943" w:rsidR="00694CC0" w:rsidRDefault="00694CC0" w:rsidP="00694CC0">
      <w:pPr>
        <w:pStyle w:val="DSHeadingNoToc3"/>
      </w:pPr>
      <w:bookmarkStart w:id="65" w:name="_Ref84250583"/>
      <w:bookmarkStart w:id="66" w:name="_Hlk93917197"/>
      <w:r>
        <w:rPr>
          <w:lang w:bidi="en-GB"/>
        </w:rPr>
        <w:t xml:space="preserve">The </w:t>
      </w:r>
      <w:r w:rsidR="00076883">
        <w:rPr>
          <w:lang w:bidi="en-GB"/>
        </w:rPr>
        <w:t>Distribution System Operator</w:t>
      </w:r>
      <w:r>
        <w:rPr>
          <w:lang w:bidi="en-GB"/>
        </w:rPr>
        <w:t xml:space="preserve"> will issue a Final Operational Notification when (</w:t>
      </w:r>
      <w:proofErr w:type="spellStart"/>
      <w:r>
        <w:rPr>
          <w:lang w:bidi="en-GB"/>
        </w:rPr>
        <w:t>i</w:t>
      </w:r>
      <w:proofErr w:type="spellEnd"/>
      <w:r>
        <w:rPr>
          <w:lang w:bidi="en-GB"/>
        </w:rPr>
        <w:t xml:space="preserve">) the </w:t>
      </w:r>
      <w:r w:rsidR="00076883">
        <w:rPr>
          <w:lang w:bidi="en-GB"/>
        </w:rPr>
        <w:t>Distribution System Operator</w:t>
      </w:r>
      <w:r>
        <w:rPr>
          <w:lang w:bidi="en-GB"/>
        </w:rPr>
        <w:t xml:space="preserve"> assesses, based on the technical documentation provided by the Facility Owner, see </w:t>
      </w:r>
      <w:r>
        <w:rPr>
          <w:b/>
          <w:lang w:bidi="en-GB"/>
        </w:rPr>
        <w:t>Appendix 6</w:t>
      </w:r>
      <w:r>
        <w:rPr>
          <w:lang w:bidi="en-GB"/>
        </w:rPr>
        <w:t xml:space="preserve"> of the Agreement, that the </w:t>
      </w:r>
      <w:r w:rsidR="00067777">
        <w:rPr>
          <w:lang w:bidi="en-GB"/>
        </w:rPr>
        <w:t>Generating</w:t>
      </w:r>
      <w:r>
        <w:rPr>
          <w:lang w:bidi="en-GB"/>
        </w:rPr>
        <w:t xml:space="preserve"> Facility meets the requirements for a Final Operational Notification, see the </w:t>
      </w:r>
      <w:r w:rsidR="00076883">
        <w:rPr>
          <w:lang w:bidi="en-GB"/>
        </w:rPr>
        <w:t>Technical Requirements</w:t>
      </w:r>
      <w:r>
        <w:rPr>
          <w:lang w:bidi="en-GB"/>
        </w:rPr>
        <w:t xml:space="preserve">, and (ii) </w:t>
      </w:r>
      <w:bookmarkEnd w:id="65"/>
      <w:r>
        <w:rPr>
          <w:lang w:bidi="en-GB"/>
        </w:rPr>
        <w:t xml:space="preserve">the Facility Owner provides proof to the </w:t>
      </w:r>
      <w:r w:rsidR="00076883">
        <w:rPr>
          <w:lang w:bidi="en-GB"/>
        </w:rPr>
        <w:t>Distribution System Operator</w:t>
      </w:r>
      <w:r>
        <w:rPr>
          <w:lang w:bidi="en-GB"/>
        </w:rPr>
        <w:t xml:space="preserve"> that the regulatory approvals listed in </w:t>
      </w:r>
      <w:r>
        <w:rPr>
          <w:b/>
          <w:lang w:bidi="en-GB"/>
        </w:rPr>
        <w:t>Appendix 4</w:t>
      </w:r>
      <w:r>
        <w:rPr>
          <w:lang w:bidi="en-GB"/>
        </w:rPr>
        <w:t xml:space="preserve"> have been obtained. When the </w:t>
      </w:r>
      <w:r w:rsidR="00076883">
        <w:rPr>
          <w:lang w:bidi="en-GB"/>
        </w:rPr>
        <w:t>Distribution System Operator</w:t>
      </w:r>
      <w:r>
        <w:rPr>
          <w:lang w:bidi="en-GB"/>
        </w:rPr>
        <w:t xml:space="preserve"> issues the Final Operational Notification, the FON is entered in</w:t>
      </w:r>
      <w:r>
        <w:rPr>
          <w:b/>
          <w:lang w:bidi="en-GB"/>
        </w:rPr>
        <w:t xml:space="preserve"> Appendix 7</w:t>
      </w:r>
      <w:r>
        <w:rPr>
          <w:lang w:bidi="en-GB"/>
        </w:rPr>
        <w:t xml:space="preserve"> of the Agreement.</w:t>
      </w:r>
    </w:p>
    <w:bookmarkEnd w:id="66"/>
    <w:p w14:paraId="09F4B375" w14:textId="2E5D2E29" w:rsidR="00694CC0" w:rsidRPr="004A0EAF" w:rsidRDefault="00694CC0" w:rsidP="00694CC0">
      <w:pPr>
        <w:pStyle w:val="DSHeadingNoToc3"/>
      </w:pPr>
      <w:r>
        <w:rPr>
          <w:lang w:bidi="en-GB"/>
        </w:rPr>
        <w:t>[</w:t>
      </w:r>
      <w:r>
        <w:rPr>
          <w:i/>
          <w:lang w:bidi="en-GB"/>
        </w:rPr>
        <w:t>Clauses</w:t>
      </w:r>
      <w:r>
        <w:rPr>
          <w:lang w:bidi="en-GB"/>
        </w:rPr>
        <w:t xml:space="preserve"> </w:t>
      </w:r>
      <w:r>
        <w:rPr>
          <w:i/>
          <w:lang w:bidi="en-GB"/>
        </w:rPr>
        <w:t>4.4.2 to 4.4.4 are only relevant if there is an Interim Operational Notification:</w:t>
      </w:r>
      <w:r>
        <w:rPr>
          <w:i/>
          <w:lang w:bidi="en-GB"/>
        </w:rPr>
        <w:br/>
      </w:r>
      <w:bookmarkStart w:id="67" w:name="_Hlk93917290"/>
      <w:r>
        <w:rPr>
          <w:lang w:bidi="en-GB"/>
        </w:rPr>
        <w:t xml:space="preserve">If the </w:t>
      </w:r>
      <w:r w:rsidR="00076883">
        <w:rPr>
          <w:lang w:bidi="en-GB"/>
        </w:rPr>
        <w:t>Distribution System Operator</w:t>
      </w:r>
      <w:r>
        <w:rPr>
          <w:lang w:bidi="en-GB"/>
        </w:rPr>
        <w:t xml:space="preserve"> does not receive the result of the missing documentation, including the </w:t>
      </w:r>
      <w:r w:rsidR="00FD29A4">
        <w:t>Compliance</w:t>
      </w:r>
      <w:r w:rsidR="00FD29A4" w:rsidDel="00FD29A4">
        <w:rPr>
          <w:lang w:bidi="en-GB"/>
        </w:rPr>
        <w:t xml:space="preserve"> </w:t>
      </w:r>
      <w:r>
        <w:rPr>
          <w:lang w:bidi="en-GB"/>
        </w:rPr>
        <w:t xml:space="preserve">Tests and </w:t>
      </w:r>
      <w:r w:rsidR="00FD29A4">
        <w:t>Compliance</w:t>
      </w:r>
      <w:r w:rsidR="00FD29A4" w:rsidDel="00FD29A4">
        <w:rPr>
          <w:lang w:bidi="en-GB"/>
        </w:rPr>
        <w:t xml:space="preserve"> </w:t>
      </w:r>
      <w:r>
        <w:rPr>
          <w:lang w:bidi="en-GB"/>
        </w:rPr>
        <w:t xml:space="preserve">Simulations, before the expiry of the Interim Operational Notification, the </w:t>
      </w:r>
      <w:r w:rsidR="00076883">
        <w:rPr>
          <w:lang w:bidi="en-GB"/>
        </w:rPr>
        <w:t>Distribution System Operator</w:t>
      </w:r>
      <w:r>
        <w:rPr>
          <w:lang w:bidi="en-GB"/>
        </w:rPr>
        <w:t xml:space="preserve"> is obliged to disconnect the </w:t>
      </w:r>
      <w:r w:rsidR="00067777">
        <w:rPr>
          <w:lang w:bidi="en-GB"/>
        </w:rPr>
        <w:t>Generating</w:t>
      </w:r>
      <w:r>
        <w:rPr>
          <w:lang w:bidi="en-GB"/>
        </w:rPr>
        <w:t xml:space="preserve"> Facility from the Public Electricity Supply Grid.</w:t>
      </w:r>
      <w:bookmarkEnd w:id="67"/>
    </w:p>
    <w:p w14:paraId="0B95581D" w14:textId="40C5C18D" w:rsidR="00694CC0" w:rsidRPr="004A0EAF" w:rsidRDefault="00694CC0" w:rsidP="00694CC0">
      <w:pPr>
        <w:pStyle w:val="DSHeadingNoToc3"/>
      </w:pPr>
      <w:bookmarkStart w:id="68" w:name="_Ref66816118"/>
      <w:bookmarkStart w:id="69" w:name="_Hlk93917316"/>
      <w:r>
        <w:rPr>
          <w:lang w:bidi="en-GB"/>
        </w:rPr>
        <w:lastRenderedPageBreak/>
        <w:t xml:space="preserve">If the </w:t>
      </w:r>
      <w:r w:rsidR="00076883">
        <w:rPr>
          <w:lang w:bidi="en-GB"/>
        </w:rPr>
        <w:t>Distribution System Operator</w:t>
      </w:r>
      <w:r>
        <w:rPr>
          <w:lang w:bidi="en-GB"/>
        </w:rPr>
        <w:t xml:space="preserve"> finds that the </w:t>
      </w:r>
      <w:r w:rsidR="00067777">
        <w:rPr>
          <w:lang w:bidi="en-GB"/>
        </w:rPr>
        <w:t>Generating</w:t>
      </w:r>
      <w:r>
        <w:rPr>
          <w:lang w:bidi="en-GB"/>
        </w:rPr>
        <w:t xml:space="preserve"> Facility does not comply with the applicable requirements in the </w:t>
      </w:r>
      <w:r w:rsidR="00076883">
        <w:rPr>
          <w:lang w:bidi="en-GB"/>
        </w:rPr>
        <w:t>Technical Requirements</w:t>
      </w:r>
      <w:r>
        <w:rPr>
          <w:lang w:bidi="en-GB"/>
        </w:rPr>
        <w:t xml:space="preserve"> based on the technical documentation, the Facility Owner will draw up a plan for remedying the outstanding issues identified. Based on this plan, the Facility Owner may apply for an extension of the Interim Operational Notification. If there are requirements in the </w:t>
      </w:r>
      <w:r w:rsidR="00076883">
        <w:rPr>
          <w:lang w:bidi="en-GB"/>
        </w:rPr>
        <w:t>Technical Requirements</w:t>
      </w:r>
      <w:r>
        <w:rPr>
          <w:lang w:bidi="en-GB"/>
        </w:rPr>
        <w:t xml:space="preserve"> that the </w:t>
      </w:r>
      <w:r w:rsidR="00067777">
        <w:rPr>
          <w:lang w:bidi="en-GB"/>
        </w:rPr>
        <w:t>Generating</w:t>
      </w:r>
      <w:r>
        <w:rPr>
          <w:lang w:bidi="en-GB"/>
        </w:rPr>
        <w:t xml:space="preserve"> Facility cannot or is expected not to be able to meet, the Facility Owner may apply to the </w:t>
      </w:r>
      <w:r w:rsidR="00076883">
        <w:rPr>
          <w:lang w:bidi="en-GB"/>
        </w:rPr>
        <w:t>Distribution System Operator</w:t>
      </w:r>
      <w:r>
        <w:rPr>
          <w:lang w:bidi="en-GB"/>
        </w:rPr>
        <w:t xml:space="preserve"> for </w:t>
      </w:r>
      <w:proofErr w:type="gramStart"/>
      <w:r>
        <w:rPr>
          <w:lang w:bidi="en-GB"/>
        </w:rPr>
        <w:t>an</w:t>
      </w:r>
      <w:proofErr w:type="gramEnd"/>
      <w:r>
        <w:rPr>
          <w:lang w:bidi="en-GB"/>
        </w:rPr>
        <w:t xml:space="preserve"> </w:t>
      </w:r>
      <w:r w:rsidR="008D6CF7">
        <w:rPr>
          <w:lang w:bidi="en-GB"/>
        </w:rPr>
        <w:t xml:space="preserve">derogation </w:t>
      </w:r>
      <w:r>
        <w:rPr>
          <w:lang w:bidi="en-GB"/>
        </w:rPr>
        <w:t xml:space="preserve">from such requirements in accordance with the procedure described in </w:t>
      </w:r>
      <w:r>
        <w:rPr>
          <w:b/>
          <w:lang w:bidi="en-GB"/>
        </w:rPr>
        <w:t>Appendix 5</w:t>
      </w:r>
      <w:r>
        <w:rPr>
          <w:lang w:bidi="en-GB"/>
        </w:rPr>
        <w:t>.</w:t>
      </w:r>
      <w:bookmarkEnd w:id="68"/>
    </w:p>
    <w:p w14:paraId="7B620462" w14:textId="79A366B7" w:rsidR="00694CC0" w:rsidRPr="004A0EAF" w:rsidRDefault="00694CC0" w:rsidP="00694CC0">
      <w:pPr>
        <w:pStyle w:val="DSHeadingNoToc3"/>
      </w:pPr>
      <w:bookmarkStart w:id="70" w:name="_Ref66813168"/>
      <w:bookmarkStart w:id="71" w:name="_Hlk93917324"/>
      <w:bookmarkEnd w:id="69"/>
      <w:r>
        <w:rPr>
          <w:lang w:bidi="en-GB"/>
        </w:rPr>
        <w:t xml:space="preserve">If, after the Facility Owner’s remedial works in accordance with clause </w:t>
      </w:r>
      <w:r>
        <w:rPr>
          <w:lang w:bidi="en-GB"/>
        </w:rPr>
        <w:fldChar w:fldCharType="begin"/>
      </w:r>
      <w:r>
        <w:rPr>
          <w:lang w:bidi="en-GB"/>
        </w:rPr>
        <w:instrText xml:space="preserve"> REF _Ref66816118 \r \h </w:instrText>
      </w:r>
      <w:r>
        <w:rPr>
          <w:lang w:bidi="en-GB"/>
        </w:rPr>
      </w:r>
      <w:r>
        <w:rPr>
          <w:lang w:bidi="en-GB"/>
        </w:rPr>
        <w:fldChar w:fldCharType="separate"/>
      </w:r>
      <w:r w:rsidR="00CD50D9">
        <w:rPr>
          <w:lang w:bidi="en-GB"/>
        </w:rPr>
        <w:t>4.4.3</w:t>
      </w:r>
      <w:r>
        <w:rPr>
          <w:lang w:bidi="en-GB"/>
        </w:rPr>
        <w:fldChar w:fldCharType="end"/>
      </w:r>
      <w:r>
        <w:rPr>
          <w:lang w:bidi="en-GB"/>
        </w:rPr>
        <w:t xml:space="preserve">, the </w:t>
      </w:r>
      <w:r w:rsidR="00076883">
        <w:rPr>
          <w:lang w:bidi="en-GB"/>
        </w:rPr>
        <w:t>Distribution System Operator</w:t>
      </w:r>
      <w:r>
        <w:rPr>
          <w:lang w:bidi="en-GB"/>
        </w:rPr>
        <w:t xml:space="preserve"> assesses that the </w:t>
      </w:r>
      <w:r w:rsidR="00067777">
        <w:rPr>
          <w:lang w:bidi="en-GB"/>
        </w:rPr>
        <w:t>Generating</w:t>
      </w:r>
      <w:r>
        <w:rPr>
          <w:lang w:bidi="en-GB"/>
        </w:rPr>
        <w:t xml:space="preserve"> Facility still does not comply with the applicable requirements in the </w:t>
      </w:r>
      <w:r w:rsidR="00076883">
        <w:rPr>
          <w:lang w:bidi="en-GB"/>
        </w:rPr>
        <w:t>Technical Requirements</w:t>
      </w:r>
      <w:r>
        <w:rPr>
          <w:lang w:bidi="en-GB"/>
        </w:rPr>
        <w:t xml:space="preserve"> and the Facility Owner has not been exempt from these </w:t>
      </w:r>
      <w:r w:rsidR="00445CED">
        <w:rPr>
          <w:lang w:bidi="en-GB"/>
        </w:rPr>
        <w:t>requirements</w:t>
      </w:r>
      <w:r>
        <w:rPr>
          <w:lang w:bidi="en-GB"/>
        </w:rPr>
        <w:t xml:space="preserve">, the </w:t>
      </w:r>
      <w:r w:rsidR="00076883">
        <w:rPr>
          <w:lang w:bidi="en-GB"/>
        </w:rPr>
        <w:t>Distribution System Operator</w:t>
      </w:r>
      <w:r>
        <w:rPr>
          <w:lang w:bidi="en-GB"/>
        </w:rPr>
        <w:t xml:space="preserve"> is obliged to disconnect the </w:t>
      </w:r>
      <w:r w:rsidR="00067777">
        <w:rPr>
          <w:lang w:bidi="en-GB"/>
        </w:rPr>
        <w:t>Generating</w:t>
      </w:r>
      <w:r>
        <w:rPr>
          <w:lang w:bidi="en-GB"/>
        </w:rPr>
        <w:t xml:space="preserve"> Facility from the Public Electricity Supply Grid until the matter has been brought into </w:t>
      </w:r>
      <w:r w:rsidR="00FD29A4">
        <w:rPr>
          <w:lang w:bidi="en-GB"/>
        </w:rPr>
        <w:t>compliance</w:t>
      </w:r>
      <w:r>
        <w:rPr>
          <w:lang w:bidi="en-GB"/>
        </w:rPr>
        <w:t xml:space="preserve"> with the </w:t>
      </w:r>
      <w:r w:rsidR="00076883">
        <w:rPr>
          <w:lang w:bidi="en-GB"/>
        </w:rPr>
        <w:t>Technical Requirements</w:t>
      </w:r>
      <w:r>
        <w:rPr>
          <w:lang w:bidi="en-GB"/>
        </w:rPr>
        <w:t>.</w:t>
      </w:r>
      <w:bookmarkEnd w:id="70"/>
      <w:r>
        <w:rPr>
          <w:lang w:bidi="en-GB"/>
        </w:rPr>
        <w:t xml:space="preserve"> </w:t>
      </w:r>
    </w:p>
    <w:p w14:paraId="7A4F181D" w14:textId="77777777" w:rsidR="00694CC0" w:rsidRPr="007330FC" w:rsidRDefault="00694CC0" w:rsidP="00694CC0">
      <w:pPr>
        <w:pStyle w:val="Overskrift1"/>
      </w:pPr>
      <w:bookmarkStart w:id="72" w:name="_Toc147408202"/>
      <w:bookmarkEnd w:id="71"/>
      <w:r>
        <w:rPr>
          <w:lang w:bidi="en-GB"/>
        </w:rPr>
        <w:t>Installation of meters</w:t>
      </w:r>
      <w:bookmarkEnd w:id="72"/>
    </w:p>
    <w:p w14:paraId="475CFBC2" w14:textId="74589D37" w:rsidR="00694CC0" w:rsidRPr="003F5608" w:rsidRDefault="00694CC0" w:rsidP="00694CC0">
      <w:pPr>
        <w:pStyle w:val="DSHeadingNoToc2"/>
      </w:pPr>
      <w:bookmarkStart w:id="73" w:name="_Ref66387374"/>
      <w:bookmarkStart w:id="74" w:name="_Hlk93917337"/>
      <w:r w:rsidRPr="003F5608">
        <w:rPr>
          <w:lang w:bidi="en-GB"/>
        </w:rPr>
        <w:t xml:space="preserve">Settlement meters are purchased and installed by the </w:t>
      </w:r>
      <w:r w:rsidR="00076883">
        <w:rPr>
          <w:lang w:bidi="en-GB"/>
        </w:rPr>
        <w:t>Distribution System Operator</w:t>
      </w:r>
      <w:r w:rsidRPr="003F5608">
        <w:rPr>
          <w:lang w:bidi="en-GB"/>
        </w:rPr>
        <w:t>. The costs of purchasing and installing settlement meters and instrument transformers (‘</w:t>
      </w:r>
      <w:r w:rsidRPr="003F5608">
        <w:rPr>
          <w:b/>
          <w:lang w:bidi="en-GB"/>
        </w:rPr>
        <w:t>Settlement Metering Equipment</w:t>
      </w:r>
      <w:r w:rsidRPr="003F5608">
        <w:rPr>
          <w:lang w:bidi="en-GB"/>
        </w:rPr>
        <w:t xml:space="preserve">’) are paid in accordance with the applicable legislation and approved methods. The </w:t>
      </w:r>
      <w:r w:rsidR="00076883">
        <w:rPr>
          <w:lang w:bidi="en-GB"/>
        </w:rPr>
        <w:t>Distribution System Operator</w:t>
      </w:r>
      <w:r w:rsidRPr="003F5608">
        <w:rPr>
          <w:lang w:bidi="en-GB"/>
        </w:rPr>
        <w:t xml:space="preserve"> must submit an invoice for documented costs when required.</w:t>
      </w:r>
      <w:bookmarkEnd w:id="73"/>
    </w:p>
    <w:p w14:paraId="5533189E" w14:textId="069436B4" w:rsidR="00694CC0" w:rsidRPr="003F5608" w:rsidRDefault="00694CC0" w:rsidP="00694CC0">
      <w:pPr>
        <w:pStyle w:val="DSHeadingNoToc2"/>
      </w:pPr>
      <w:bookmarkStart w:id="75" w:name="_Hlk93917344"/>
      <w:bookmarkEnd w:id="74"/>
      <w:r>
        <w:rPr>
          <w:lang w:bidi="en-GB"/>
        </w:rPr>
        <w:t xml:space="preserve">The </w:t>
      </w:r>
      <w:r w:rsidR="00076883">
        <w:rPr>
          <w:lang w:bidi="en-GB"/>
        </w:rPr>
        <w:t>Distribution System Operator</w:t>
      </w:r>
      <w:r>
        <w:rPr>
          <w:lang w:bidi="en-GB"/>
        </w:rPr>
        <w:t xml:space="preserve"> owns and maintains the Settlement Metering Equipment. Documented operating and maintenance costs are invoiced to the Facility Owner in accordance with the applicable legislation and approved methods.</w:t>
      </w:r>
    </w:p>
    <w:p w14:paraId="244448C1" w14:textId="43B9A63C" w:rsidR="00694CC0" w:rsidRPr="003F5608" w:rsidRDefault="00E06A46" w:rsidP="00694CC0">
      <w:pPr>
        <w:pStyle w:val="DSHeadingNoToc2"/>
      </w:pPr>
      <w:bookmarkStart w:id="76" w:name="_Hlk93917353"/>
      <w:bookmarkEnd w:id="75"/>
      <w:r>
        <w:rPr>
          <w:lang w:bidi="en-GB"/>
        </w:rPr>
        <w:t>Measuring</w:t>
      </w:r>
      <w:r w:rsidR="00694CC0" w:rsidRPr="003F5608">
        <w:rPr>
          <w:lang w:bidi="en-GB"/>
        </w:rPr>
        <w:t xml:space="preserve"> points for settlement meters are shown in the single-line representation in </w:t>
      </w:r>
      <w:r w:rsidR="00694CC0" w:rsidRPr="003F5608">
        <w:rPr>
          <w:b/>
          <w:lang w:bidi="en-GB"/>
        </w:rPr>
        <w:t>Appendix 3</w:t>
      </w:r>
      <w:r w:rsidR="00694CC0" w:rsidRPr="003F5608">
        <w:rPr>
          <w:lang w:bidi="en-GB"/>
        </w:rPr>
        <w:t>.</w:t>
      </w:r>
    </w:p>
    <w:p w14:paraId="6AA7E868" w14:textId="77777777" w:rsidR="00694CC0" w:rsidRPr="007330FC" w:rsidRDefault="00694CC0" w:rsidP="00694CC0">
      <w:pPr>
        <w:pStyle w:val="Overskrift1"/>
      </w:pPr>
      <w:bookmarkStart w:id="77" w:name="_Toc147408203"/>
      <w:bookmarkStart w:id="78" w:name="_Ref84248255"/>
      <w:bookmarkEnd w:id="76"/>
      <w:r w:rsidRPr="007330FC">
        <w:rPr>
          <w:lang w:bidi="en-GB"/>
        </w:rPr>
        <w:t>Term and termination of the Agreement</w:t>
      </w:r>
      <w:bookmarkEnd w:id="77"/>
      <w:r w:rsidRPr="007330FC">
        <w:rPr>
          <w:lang w:bidi="en-GB"/>
        </w:rPr>
        <w:t xml:space="preserve"> </w:t>
      </w:r>
      <w:bookmarkEnd w:id="78"/>
    </w:p>
    <w:p w14:paraId="468BC4E2" w14:textId="42B8ED2B" w:rsidR="00694CC0" w:rsidRDefault="00694CC0" w:rsidP="00694CC0">
      <w:pPr>
        <w:pStyle w:val="DSHeadingNoToc2"/>
      </w:pPr>
      <w:bookmarkStart w:id="79" w:name="_Hlk93917438"/>
      <w:r w:rsidRPr="003F5608">
        <w:rPr>
          <w:lang w:bidi="en-GB"/>
        </w:rPr>
        <w:t xml:space="preserve">The Agreement will enter into force when signed by the Parties and will remain in force throughout the service life of the </w:t>
      </w:r>
      <w:r w:rsidR="00067777">
        <w:rPr>
          <w:lang w:bidi="en-GB"/>
        </w:rPr>
        <w:t>Generating</w:t>
      </w:r>
      <w:r w:rsidRPr="003F5608">
        <w:rPr>
          <w:lang w:bidi="en-GB"/>
        </w:rPr>
        <w:t xml:space="preserve"> Facility. The Agreement may be terminated by the Facility Owner at one month’s notice to the first of a month. Upon termination of the Agreement, the </w:t>
      </w:r>
      <w:r w:rsidR="00067777">
        <w:rPr>
          <w:lang w:bidi="en-GB"/>
        </w:rPr>
        <w:t>Generating</w:t>
      </w:r>
      <w:r w:rsidRPr="003F5608">
        <w:rPr>
          <w:lang w:bidi="en-GB"/>
        </w:rPr>
        <w:t xml:space="preserve"> Facility will be disconnected from </w:t>
      </w:r>
      <w:r w:rsidRPr="000B6518">
        <w:rPr>
          <w:lang w:bidi="en-GB"/>
        </w:rPr>
        <w:t>the Public Electricity</w:t>
      </w:r>
      <w:r w:rsidRPr="003F5608">
        <w:rPr>
          <w:lang w:bidi="en-GB"/>
        </w:rPr>
        <w:t xml:space="preserve"> Supply Grid. Upon termination of the Agreement, there will be no refund of the Facility Owner’s paid </w:t>
      </w:r>
      <w:r w:rsidR="0041281E">
        <w:rPr>
          <w:lang w:bidi="en-GB"/>
        </w:rPr>
        <w:t>connection charge</w:t>
      </w:r>
      <w:r w:rsidRPr="003F5608">
        <w:rPr>
          <w:lang w:bidi="en-GB"/>
        </w:rPr>
        <w:t>.</w:t>
      </w:r>
    </w:p>
    <w:p w14:paraId="7B0CE98A" w14:textId="71F0ECF2" w:rsidR="00694CC0" w:rsidRDefault="00694CC0" w:rsidP="00694CC0">
      <w:pPr>
        <w:pStyle w:val="DSHeadingNoToc2"/>
      </w:pPr>
      <w:bookmarkStart w:id="80" w:name="_Hlk93917515"/>
      <w:bookmarkEnd w:id="79"/>
      <w:r>
        <w:rPr>
          <w:lang w:bidi="en-GB"/>
        </w:rPr>
        <w:t xml:space="preserve">If the Agreement is terminated by the Facility Owner before the </w:t>
      </w:r>
      <w:r w:rsidR="00067777">
        <w:rPr>
          <w:lang w:bidi="en-GB"/>
        </w:rPr>
        <w:t>Generating</w:t>
      </w:r>
      <w:r>
        <w:rPr>
          <w:lang w:bidi="en-GB"/>
        </w:rPr>
        <w:t xml:space="preserve"> Facility is connected to the grid, the Facility Owner must pay all the actual costs, including case processing costs and metering costs, incurred by the </w:t>
      </w:r>
      <w:r w:rsidR="00076883">
        <w:rPr>
          <w:lang w:bidi="en-GB"/>
        </w:rPr>
        <w:t>Distribution System Operator</w:t>
      </w:r>
      <w:r>
        <w:rPr>
          <w:lang w:bidi="en-GB"/>
        </w:rPr>
        <w:t xml:space="preserve"> for connection of the </w:t>
      </w:r>
      <w:r w:rsidR="00067777">
        <w:rPr>
          <w:lang w:bidi="en-GB"/>
        </w:rPr>
        <w:t>Generating</w:t>
      </w:r>
      <w:r>
        <w:rPr>
          <w:lang w:bidi="en-GB"/>
        </w:rPr>
        <w:t xml:space="preserve"> Facility to the grid, however, maximum an amount equal to the size of the </w:t>
      </w:r>
      <w:r w:rsidR="00076883">
        <w:rPr>
          <w:lang w:bidi="en-GB"/>
        </w:rPr>
        <w:t>Distribution System Operator</w:t>
      </w:r>
      <w:r>
        <w:rPr>
          <w:lang w:bidi="en-GB"/>
        </w:rPr>
        <w:t xml:space="preserve">’s </w:t>
      </w:r>
      <w:r w:rsidR="0041281E">
        <w:rPr>
          <w:lang w:bidi="en-GB"/>
        </w:rPr>
        <w:t>connection charge</w:t>
      </w:r>
      <w:r>
        <w:rPr>
          <w:lang w:bidi="en-GB"/>
        </w:rPr>
        <w:t xml:space="preserve"> as specified in clause 2.2.</w:t>
      </w:r>
    </w:p>
    <w:p w14:paraId="3968525D" w14:textId="42BEE478" w:rsidR="00694CC0" w:rsidRPr="005B67EE" w:rsidRDefault="00694CC0" w:rsidP="00694CC0">
      <w:pPr>
        <w:pStyle w:val="DSHeadingNoToc2"/>
      </w:pPr>
      <w:bookmarkStart w:id="81" w:name="_Hlk87516679"/>
      <w:bookmarkEnd w:id="80"/>
      <w:r w:rsidRPr="003F5608">
        <w:rPr>
          <w:lang w:bidi="en-GB"/>
        </w:rPr>
        <w:t xml:space="preserve">All communications from the </w:t>
      </w:r>
      <w:r w:rsidR="00076883">
        <w:rPr>
          <w:lang w:bidi="en-GB"/>
        </w:rPr>
        <w:t>Distribution System Operator</w:t>
      </w:r>
      <w:r w:rsidRPr="003F5608">
        <w:rPr>
          <w:lang w:bidi="en-GB"/>
        </w:rPr>
        <w:t xml:space="preserve"> concerning amendment of the Agreement, termination of the Agreement, see clause </w:t>
      </w:r>
      <w:r>
        <w:rPr>
          <w:lang w:bidi="en-GB"/>
        </w:rPr>
        <w:fldChar w:fldCharType="begin"/>
      </w:r>
      <w:r>
        <w:rPr>
          <w:lang w:bidi="en-GB"/>
        </w:rPr>
        <w:instrText xml:space="preserve"> REF _Ref66384301 \r \h </w:instrText>
      </w:r>
      <w:r>
        <w:rPr>
          <w:lang w:bidi="en-GB"/>
        </w:rPr>
      </w:r>
      <w:r>
        <w:rPr>
          <w:lang w:bidi="en-GB"/>
        </w:rPr>
        <w:fldChar w:fldCharType="separate"/>
      </w:r>
      <w:r w:rsidR="00CD50D9">
        <w:rPr>
          <w:lang w:bidi="en-GB"/>
        </w:rPr>
        <w:t>7</w:t>
      </w:r>
      <w:r>
        <w:rPr>
          <w:lang w:bidi="en-GB"/>
        </w:rPr>
        <w:fldChar w:fldCharType="end"/>
      </w:r>
      <w:r w:rsidRPr="003F5608">
        <w:rPr>
          <w:lang w:bidi="en-GB"/>
        </w:rPr>
        <w:t xml:space="preserve">, or notice thereof must be sent to (any) third party listed in </w:t>
      </w:r>
      <w:r w:rsidRPr="003F5608">
        <w:rPr>
          <w:b/>
          <w:lang w:bidi="en-GB"/>
        </w:rPr>
        <w:t xml:space="preserve">Appendix 1 </w:t>
      </w:r>
      <w:r w:rsidRPr="003F5608">
        <w:rPr>
          <w:lang w:bidi="en-GB"/>
        </w:rPr>
        <w:t>at the same time as it is sent to the Facility Owner.</w:t>
      </w:r>
    </w:p>
    <w:p w14:paraId="722C7DBE" w14:textId="4186B86D" w:rsidR="00694CC0" w:rsidRPr="003F5608" w:rsidRDefault="00694CC0" w:rsidP="00694CC0">
      <w:pPr>
        <w:pStyle w:val="DSHeadingNoToc2"/>
      </w:pPr>
      <w:bookmarkStart w:id="82" w:name="_Ref66442607"/>
      <w:bookmarkStart w:id="83" w:name="_Hlk93917569"/>
      <w:bookmarkEnd w:id="81"/>
      <w:r>
        <w:rPr>
          <w:lang w:bidi="en-GB"/>
        </w:rPr>
        <w:t xml:space="preserve">The Agreement must, at any given time, be </w:t>
      </w:r>
      <w:r w:rsidR="00361688">
        <w:rPr>
          <w:lang w:bidi="en-GB"/>
        </w:rPr>
        <w:t xml:space="preserve">compliant </w:t>
      </w:r>
      <w:r>
        <w:rPr>
          <w:lang w:bidi="en-GB"/>
        </w:rPr>
        <w:t>with the applicable legislation, approved methods and/or orders from public authorities.</w:t>
      </w:r>
      <w:bookmarkEnd w:id="82"/>
      <w:r>
        <w:rPr>
          <w:lang w:bidi="en-GB"/>
        </w:rPr>
        <w:t xml:space="preserve"> </w:t>
      </w:r>
    </w:p>
    <w:p w14:paraId="2FE0D890" w14:textId="7846E525" w:rsidR="00694CC0" w:rsidRDefault="00694CC0" w:rsidP="00694CC0">
      <w:pPr>
        <w:pStyle w:val="DSHeadingNoToc2"/>
      </w:pPr>
      <w:bookmarkStart w:id="84" w:name="_Hlk93917621"/>
      <w:bookmarkStart w:id="85" w:name="_Hlk87516692"/>
      <w:bookmarkEnd w:id="83"/>
      <w:r>
        <w:rPr>
          <w:lang w:bidi="en-GB"/>
        </w:rPr>
        <w:t xml:space="preserve">The </w:t>
      </w:r>
      <w:r w:rsidR="00076883">
        <w:rPr>
          <w:lang w:bidi="en-GB"/>
        </w:rPr>
        <w:t>Distribution System Operator</w:t>
      </w:r>
      <w:r>
        <w:rPr>
          <w:lang w:bidi="en-GB"/>
        </w:rPr>
        <w:t xml:space="preserve"> is entitled to disconnect the </w:t>
      </w:r>
      <w:r w:rsidR="00067777">
        <w:rPr>
          <w:lang w:bidi="en-GB"/>
        </w:rPr>
        <w:t>Generating</w:t>
      </w:r>
      <w:r>
        <w:rPr>
          <w:lang w:bidi="en-GB"/>
        </w:rPr>
        <w:t xml:space="preserve"> Facility from the electrical connection upon termination of the Agreement.</w:t>
      </w:r>
    </w:p>
    <w:p w14:paraId="5FE0CD93" w14:textId="52D1AA83" w:rsidR="00694CC0" w:rsidRPr="00547E16" w:rsidRDefault="00694CC0" w:rsidP="00694CC0">
      <w:pPr>
        <w:pStyle w:val="DSHeadingNoToc2"/>
      </w:pPr>
      <w:bookmarkStart w:id="86" w:name="_Hlk93917651"/>
      <w:bookmarkEnd w:id="84"/>
      <w:r w:rsidRPr="007330FC">
        <w:rPr>
          <w:lang w:bidi="en-GB"/>
        </w:rPr>
        <w:t xml:space="preserve">If there is such a severe breakdown of the </w:t>
      </w:r>
      <w:r w:rsidR="00067777">
        <w:rPr>
          <w:lang w:bidi="en-GB"/>
        </w:rPr>
        <w:t>Generating</w:t>
      </w:r>
      <w:r w:rsidRPr="007330FC">
        <w:rPr>
          <w:lang w:bidi="en-GB"/>
        </w:rPr>
        <w:t xml:space="preserve"> Facility that the Facility Owner decides not to re-establish the facility, the Agreement will terminate from the date of the breakdown. However, already incurred payment obligations will continue to apply.</w:t>
      </w:r>
    </w:p>
    <w:bookmarkEnd w:id="86"/>
    <w:p w14:paraId="4E3B6242" w14:textId="77777777" w:rsidR="00694CC0" w:rsidRPr="00547E16" w:rsidRDefault="00694CC0" w:rsidP="00694CC0">
      <w:pPr>
        <w:pStyle w:val="Normalindrykning"/>
      </w:pPr>
    </w:p>
    <w:p w14:paraId="5735605B" w14:textId="77777777" w:rsidR="00694CC0" w:rsidRPr="007330FC" w:rsidRDefault="00694CC0" w:rsidP="00694CC0">
      <w:pPr>
        <w:pStyle w:val="Overskrift1"/>
      </w:pPr>
      <w:bookmarkStart w:id="87" w:name="_Ref66384301"/>
      <w:bookmarkStart w:id="88" w:name="_Toc147408204"/>
      <w:bookmarkStart w:id="89" w:name="_Hlk87516718"/>
      <w:bookmarkEnd w:id="85"/>
      <w:r w:rsidRPr="007330FC">
        <w:rPr>
          <w:lang w:bidi="en-GB"/>
        </w:rPr>
        <w:lastRenderedPageBreak/>
        <w:t>Breach of the Agreement and interruption of the electrical connection</w:t>
      </w:r>
      <w:bookmarkEnd w:id="87"/>
      <w:r w:rsidRPr="007330FC">
        <w:rPr>
          <w:lang w:bidi="en-GB"/>
        </w:rPr>
        <w:t xml:space="preserve"> to the Public Electricity Supply Grid.</w:t>
      </w:r>
      <w:bookmarkEnd w:id="88"/>
    </w:p>
    <w:p w14:paraId="35BE6FDB" w14:textId="1C382771" w:rsidR="00694CC0" w:rsidRDefault="00694CC0" w:rsidP="00694CC0">
      <w:pPr>
        <w:pStyle w:val="DSHeadingNoToc2"/>
      </w:pPr>
      <w:bookmarkStart w:id="90" w:name="_Hlk93917684"/>
      <w:bookmarkEnd w:id="89"/>
      <w:r>
        <w:rPr>
          <w:lang w:bidi="en-GB"/>
        </w:rPr>
        <w:t>If a Party is in</w:t>
      </w:r>
      <w:r w:rsidR="00E06A46">
        <w:rPr>
          <w:lang w:bidi="en-GB"/>
        </w:rPr>
        <w:t xml:space="preserve"> contractual</w:t>
      </w:r>
      <w:r>
        <w:rPr>
          <w:lang w:bidi="en-GB"/>
        </w:rPr>
        <w:t xml:space="preserve"> </w:t>
      </w:r>
      <w:r w:rsidRPr="000B6518">
        <w:rPr>
          <w:lang w:bidi="en-GB"/>
        </w:rPr>
        <w:t>material breach of its</w:t>
      </w:r>
      <w:r>
        <w:rPr>
          <w:lang w:bidi="en-GB"/>
        </w:rPr>
        <w:t xml:space="preserve"> obligations under the Agreement and the breach has not been remedied within 30 days from when the other Party has sent a written demand for such remedial action, the Party not in breach will be entitled to terminate the Agreement without further notice and to claim compensation of its loss resulting from the breach in accordance with clause 8. </w:t>
      </w:r>
    </w:p>
    <w:p w14:paraId="65D5F481" w14:textId="77777777" w:rsidR="00694CC0" w:rsidRDefault="00694CC0" w:rsidP="00694CC0">
      <w:pPr>
        <w:pStyle w:val="DSHeadingNoToc2"/>
      </w:pPr>
      <w:bookmarkStart w:id="91" w:name="_Hlk93917708"/>
      <w:bookmarkEnd w:id="90"/>
      <w:r>
        <w:rPr>
          <w:lang w:bidi="en-GB"/>
        </w:rPr>
        <w:t>However, the Agreement may be terminated with immediate effect and without notice if the breach is of such a nature that it cannot be remedied.</w:t>
      </w:r>
    </w:p>
    <w:p w14:paraId="5C11F1CC" w14:textId="77777777" w:rsidR="00694CC0" w:rsidRDefault="00694CC0" w:rsidP="00694CC0">
      <w:pPr>
        <w:pStyle w:val="DSHeadingNoToc2"/>
      </w:pPr>
      <w:bookmarkStart w:id="92" w:name="_Hlk93917721"/>
      <w:bookmarkEnd w:id="91"/>
      <w:r>
        <w:rPr>
          <w:lang w:bidi="en-GB"/>
        </w:rPr>
        <w:t>Material breach means that a Party:</w:t>
      </w:r>
    </w:p>
    <w:p w14:paraId="3775FF65" w14:textId="77777777" w:rsidR="00694CC0" w:rsidRPr="00996A88" w:rsidRDefault="00694CC0" w:rsidP="00996A88">
      <w:pPr>
        <w:pStyle w:val="DSNumberedListI"/>
        <w:numPr>
          <w:ilvl w:val="0"/>
          <w:numId w:val="31"/>
        </w:numPr>
        <w:rPr>
          <w:rFonts w:asciiTheme="minorHAnsi" w:hAnsiTheme="minorHAnsi" w:cstheme="minorHAnsi"/>
        </w:rPr>
      </w:pPr>
      <w:r w:rsidRPr="00996A88">
        <w:rPr>
          <w:rFonts w:asciiTheme="minorHAnsi" w:hAnsiTheme="minorHAnsi" w:cstheme="minorHAnsi"/>
          <w:lang w:bidi="en-GB"/>
        </w:rPr>
        <w:t xml:space="preserve">does not pay due amounts on time or fails to provide collateral for this, see Appendix </w:t>
      </w:r>
      <w:proofErr w:type="gramStart"/>
      <w:r w:rsidRPr="00996A88">
        <w:rPr>
          <w:rFonts w:asciiTheme="minorHAnsi" w:hAnsiTheme="minorHAnsi" w:cstheme="minorHAnsi"/>
          <w:lang w:bidi="en-GB"/>
        </w:rPr>
        <w:t>2;</w:t>
      </w:r>
      <w:proofErr w:type="gramEnd"/>
    </w:p>
    <w:p w14:paraId="44D388D4" w14:textId="77777777"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 xml:space="preserve">provides misleading or incorrect information of importance to the </w:t>
      </w:r>
      <w:proofErr w:type="gramStart"/>
      <w:r w:rsidRPr="00996A88">
        <w:rPr>
          <w:rFonts w:asciiTheme="minorHAnsi" w:hAnsiTheme="minorHAnsi" w:cstheme="minorHAnsi"/>
          <w:lang w:bidi="en-GB"/>
        </w:rPr>
        <w:t>Agreement;</w:t>
      </w:r>
      <w:proofErr w:type="gramEnd"/>
    </w:p>
    <w:p w14:paraId="0234FD45" w14:textId="77777777"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 xml:space="preserve">has not complied with the rules and regulations in force at any given time, see Appendix </w:t>
      </w:r>
      <w:proofErr w:type="gramStart"/>
      <w:r w:rsidRPr="00996A88">
        <w:rPr>
          <w:rFonts w:asciiTheme="minorHAnsi" w:hAnsiTheme="minorHAnsi" w:cstheme="minorHAnsi"/>
          <w:lang w:bidi="en-GB"/>
        </w:rPr>
        <w:t>8;</w:t>
      </w:r>
      <w:proofErr w:type="gramEnd"/>
    </w:p>
    <w:p w14:paraId="45E4E1C9" w14:textId="77777777"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is otherwise in material breach of its obligations under the Agreement.</w:t>
      </w:r>
    </w:p>
    <w:bookmarkEnd w:id="92"/>
    <w:p w14:paraId="78B6ABD1" w14:textId="77777777" w:rsidR="00694CC0" w:rsidRDefault="00694CC0" w:rsidP="00694CC0">
      <w:pPr>
        <w:pStyle w:val="DSNumberedListI"/>
        <w:numPr>
          <w:ilvl w:val="0"/>
          <w:numId w:val="0"/>
        </w:numPr>
        <w:ind w:left="1213" w:hanging="362"/>
      </w:pPr>
    </w:p>
    <w:p w14:paraId="12EA72EE" w14:textId="77777777" w:rsidR="00694CC0" w:rsidRPr="00715191" w:rsidRDefault="00694CC0" w:rsidP="00694CC0">
      <w:pPr>
        <w:pStyle w:val="Overskrift1"/>
      </w:pPr>
      <w:bookmarkStart w:id="93" w:name="_Toc147408205"/>
      <w:r>
        <w:rPr>
          <w:lang w:bidi="en-GB"/>
        </w:rPr>
        <w:t>Damages and indemnity</w:t>
      </w:r>
      <w:bookmarkEnd w:id="93"/>
      <w:r>
        <w:rPr>
          <w:lang w:bidi="en-GB"/>
        </w:rPr>
        <w:t xml:space="preserve"> </w:t>
      </w:r>
    </w:p>
    <w:p w14:paraId="4747CDA2" w14:textId="3ED66D63" w:rsidR="00694CC0" w:rsidRDefault="00694CC0" w:rsidP="00694CC0">
      <w:pPr>
        <w:pStyle w:val="DSHeadingNoToc2"/>
      </w:pPr>
      <w:bookmarkStart w:id="94" w:name="_Ref66350884"/>
      <w:bookmarkStart w:id="95" w:name="_Ref66382450"/>
      <w:bookmarkStart w:id="96" w:name="_Hlk93917793"/>
      <w:r>
        <w:rPr>
          <w:lang w:bidi="en-GB"/>
        </w:rPr>
        <w:t xml:space="preserve">The Parties are each liable in damages to the other Party in accordance with the general rules of damages in Danish law. However, a Party will not in any case be liable to the other Party for any </w:t>
      </w:r>
      <w:r w:rsidR="0070036A">
        <w:rPr>
          <w:lang w:bidi="en-GB"/>
        </w:rPr>
        <w:t xml:space="preserve">operational losses, </w:t>
      </w:r>
      <w:r w:rsidR="00AE1B9E">
        <w:rPr>
          <w:lang w:bidi="en-GB"/>
        </w:rPr>
        <w:t xml:space="preserve">lost </w:t>
      </w:r>
      <w:proofErr w:type="gramStart"/>
      <w:r w:rsidR="00AE1B9E">
        <w:rPr>
          <w:lang w:bidi="en-GB"/>
        </w:rPr>
        <w:t>profits</w:t>
      </w:r>
      <w:proofErr w:type="gramEnd"/>
      <w:r w:rsidR="00AE1B9E">
        <w:rPr>
          <w:lang w:bidi="en-GB"/>
        </w:rPr>
        <w:t xml:space="preserve"> or any other kind of indirect losses</w:t>
      </w:r>
      <w:r w:rsidR="00E06A46">
        <w:rPr>
          <w:lang w:bidi="en-GB"/>
        </w:rPr>
        <w:t>.</w:t>
      </w:r>
      <w:r w:rsidR="00AE1B9E">
        <w:rPr>
          <w:lang w:bidi="en-GB"/>
        </w:rPr>
        <w:t xml:space="preserve"> </w:t>
      </w:r>
      <w:bookmarkEnd w:id="94"/>
      <w:bookmarkEnd w:id="95"/>
    </w:p>
    <w:bookmarkEnd w:id="96"/>
    <w:p w14:paraId="28A88A08" w14:textId="77777777" w:rsidR="00694CC0" w:rsidRDefault="00694CC0" w:rsidP="00694CC0">
      <w:pPr>
        <w:pStyle w:val="DSHeadingNoToc2"/>
      </w:pPr>
      <w:r>
        <w:rPr>
          <w:lang w:bidi="en-GB"/>
        </w:rPr>
        <w:t>The limitation of liability stated in clause 8.1 does not apply if the Party who is liable for damages has acted with intent or gross negligence.</w:t>
      </w:r>
    </w:p>
    <w:p w14:paraId="64C42800" w14:textId="77777777" w:rsidR="00694CC0" w:rsidRDefault="00694CC0" w:rsidP="00694CC0">
      <w:pPr>
        <w:pStyle w:val="Overskrift1"/>
      </w:pPr>
      <w:bookmarkStart w:id="97" w:name="_Toc147408206"/>
      <w:r>
        <w:rPr>
          <w:lang w:bidi="en-GB"/>
        </w:rPr>
        <w:t>Force Majeure</w:t>
      </w:r>
      <w:bookmarkEnd w:id="97"/>
    </w:p>
    <w:p w14:paraId="543F72B2" w14:textId="70C474E0" w:rsidR="00694CC0" w:rsidRPr="001F1A7B" w:rsidRDefault="00694CC0" w:rsidP="00694CC0">
      <w:pPr>
        <w:pStyle w:val="DSHeadingNoToc2"/>
      </w:pPr>
      <w:r w:rsidRPr="001F1A7B">
        <w:rPr>
          <w:lang w:bidi="en-GB"/>
        </w:rPr>
        <w:t>A Party will not be liable in damages for any failure to perform its</w:t>
      </w:r>
      <w:r w:rsidR="00420ACA">
        <w:rPr>
          <w:lang w:bidi="en-GB"/>
        </w:rPr>
        <w:t xml:space="preserve"> contractual</w:t>
      </w:r>
      <w:r w:rsidRPr="001F1A7B">
        <w:rPr>
          <w:lang w:bidi="en-GB"/>
        </w:rPr>
        <w:t xml:space="preserve"> obligations if the Party can document that this was due to an </w:t>
      </w:r>
      <w:r w:rsidR="00E6348D">
        <w:rPr>
          <w:lang w:bidi="en-GB"/>
        </w:rPr>
        <w:t xml:space="preserve">events </w:t>
      </w:r>
      <w:r w:rsidRPr="001F1A7B">
        <w:rPr>
          <w:lang w:bidi="en-GB"/>
        </w:rPr>
        <w:t xml:space="preserve"> beyond the Party’s control and that the Party could not be expected, either at the time of the conclusion of the Agreement or subsequently, to have taken </w:t>
      </w:r>
      <w:r w:rsidR="00487701">
        <w:rPr>
          <w:lang w:bidi="en-GB"/>
        </w:rPr>
        <w:t>such an event</w:t>
      </w:r>
      <w:r w:rsidRPr="001F1A7B">
        <w:rPr>
          <w:lang w:bidi="en-GB"/>
        </w:rPr>
        <w:t xml:space="preserve"> into consideration or to have avoided or overcome </w:t>
      </w:r>
      <w:r w:rsidR="00A84BAD">
        <w:rPr>
          <w:lang w:bidi="en-GB"/>
        </w:rPr>
        <w:t xml:space="preserve">the event </w:t>
      </w:r>
      <w:r w:rsidRPr="001F1A7B">
        <w:rPr>
          <w:lang w:bidi="en-GB"/>
        </w:rPr>
        <w:t>or its consequences without unreasonably</w:t>
      </w:r>
      <w:r w:rsidR="0099282E">
        <w:rPr>
          <w:lang w:bidi="en-GB"/>
        </w:rPr>
        <w:t xml:space="preserve"> burdensome</w:t>
      </w:r>
      <w:r w:rsidR="00690920">
        <w:rPr>
          <w:lang w:bidi="en-GB"/>
        </w:rPr>
        <w:t xml:space="preserve"> and expensive costs </w:t>
      </w:r>
      <w:r w:rsidRPr="001F1A7B">
        <w:rPr>
          <w:lang w:bidi="en-GB"/>
        </w:rPr>
        <w:t>.</w:t>
      </w:r>
    </w:p>
    <w:p w14:paraId="212009AE" w14:textId="77777777" w:rsidR="00694CC0" w:rsidRPr="001F1A7B" w:rsidRDefault="00694CC0" w:rsidP="00694CC0">
      <w:pPr>
        <w:pStyle w:val="DSHeadingNoToc2"/>
      </w:pPr>
      <w:r w:rsidRPr="001F1A7B">
        <w:rPr>
          <w:lang w:bidi="en-GB"/>
        </w:rPr>
        <w:t xml:space="preserve">Force majeure includes (but is not limited to) war, civil war, riots, government restrictions, government orders, import or export bans or other public interventions, natural disasters, vandalism, theft, failure of energy supply, breakdown of communication lines, confiscation of funds, labour disputes, lockouts and strikes, disease outbreaks, epidemics, </w:t>
      </w:r>
      <w:proofErr w:type="gramStart"/>
      <w:r w:rsidRPr="001F1A7B">
        <w:rPr>
          <w:lang w:bidi="en-GB"/>
        </w:rPr>
        <w:t>pandemics</w:t>
      </w:r>
      <w:proofErr w:type="gramEnd"/>
      <w:r w:rsidRPr="001F1A7B">
        <w:rPr>
          <w:lang w:bidi="en-GB"/>
        </w:rPr>
        <w:t xml:space="preserve"> or other similar extraordinary event beyond the Party’s reasonable control.</w:t>
      </w:r>
    </w:p>
    <w:p w14:paraId="65202B14" w14:textId="39F0B19B" w:rsidR="00694CC0" w:rsidRPr="001F1A7B" w:rsidRDefault="00694CC0" w:rsidP="00694CC0">
      <w:pPr>
        <w:pStyle w:val="DSHeadingNoToc2"/>
      </w:pPr>
      <w:r w:rsidRPr="001F1A7B">
        <w:rPr>
          <w:lang w:bidi="en-GB"/>
        </w:rPr>
        <w:t xml:space="preserve">The Party’s </w:t>
      </w:r>
      <w:r w:rsidR="0077708F">
        <w:rPr>
          <w:lang w:bidi="en-GB"/>
        </w:rPr>
        <w:t xml:space="preserve">contractual </w:t>
      </w:r>
      <w:r w:rsidRPr="001F1A7B">
        <w:rPr>
          <w:lang w:bidi="en-GB"/>
        </w:rPr>
        <w:t xml:space="preserve">obligations will be suspended until the Party concerned is again able to meet its </w:t>
      </w:r>
      <w:r w:rsidR="00072326">
        <w:rPr>
          <w:lang w:bidi="en-GB"/>
        </w:rPr>
        <w:t xml:space="preserve">contractual </w:t>
      </w:r>
      <w:r w:rsidRPr="001F1A7B">
        <w:rPr>
          <w:lang w:bidi="en-GB"/>
        </w:rPr>
        <w:t>obligations.</w:t>
      </w:r>
    </w:p>
    <w:p w14:paraId="1E219A6D" w14:textId="77777777" w:rsidR="00694CC0" w:rsidRDefault="00694CC0" w:rsidP="00694CC0">
      <w:pPr>
        <w:pStyle w:val="Overskrift1"/>
      </w:pPr>
      <w:bookmarkStart w:id="98" w:name="_Toc147408207"/>
      <w:r>
        <w:rPr>
          <w:lang w:bidi="en-GB"/>
        </w:rPr>
        <w:t>GDPR</w:t>
      </w:r>
      <w:bookmarkEnd w:id="98"/>
    </w:p>
    <w:p w14:paraId="0A2DFA41" w14:textId="77777777" w:rsidR="00694CC0" w:rsidRPr="00685703" w:rsidRDefault="00694CC0" w:rsidP="00694CC0">
      <w:pPr>
        <w:pStyle w:val="DSHeadingNoToc2"/>
      </w:pPr>
      <w:r>
        <w:rPr>
          <w:lang w:bidi="en-GB"/>
        </w:rPr>
        <w:t>Upon conclusion of the Agreement, the Parties acknowledge that the processing of personal data under this Agreement will be subject to the applicable data protection rules, including Regulation 2016/679 of the European Parliament and of the Council of 27 April 2016 (</w:t>
      </w:r>
      <w:r>
        <w:rPr>
          <w:b/>
          <w:lang w:bidi="en-GB"/>
        </w:rPr>
        <w:t>’the</w:t>
      </w:r>
      <w:r>
        <w:rPr>
          <w:lang w:bidi="en-GB"/>
        </w:rPr>
        <w:t xml:space="preserve"> </w:t>
      </w:r>
      <w:r>
        <w:rPr>
          <w:b/>
          <w:lang w:bidi="en-GB"/>
        </w:rPr>
        <w:t>General Data Protection Regulation’</w:t>
      </w:r>
      <w:r>
        <w:rPr>
          <w:lang w:bidi="en-GB"/>
        </w:rPr>
        <w:t xml:space="preserve">), and any national data protection acts, regulations or secondary legislation implementing or applied in parallel with the General Data Protection Regulation. </w:t>
      </w:r>
    </w:p>
    <w:p w14:paraId="20E63B00" w14:textId="77777777" w:rsidR="00694CC0" w:rsidRDefault="00694CC0" w:rsidP="00694CC0">
      <w:pPr>
        <w:pStyle w:val="Overskrift1"/>
      </w:pPr>
      <w:bookmarkStart w:id="99" w:name="_Toc147408208"/>
      <w:r>
        <w:rPr>
          <w:lang w:bidi="en-GB"/>
        </w:rPr>
        <w:t>Confidentiality</w:t>
      </w:r>
      <w:bookmarkEnd w:id="99"/>
    </w:p>
    <w:p w14:paraId="3B7228FF" w14:textId="003B1159" w:rsidR="00694CC0" w:rsidRDefault="00694CC0" w:rsidP="00694CC0">
      <w:pPr>
        <w:pStyle w:val="DSHeadingNoToc2"/>
      </w:pPr>
      <w:bookmarkStart w:id="100" w:name="_Hlk93917879"/>
      <w:r>
        <w:rPr>
          <w:lang w:bidi="en-GB"/>
        </w:rPr>
        <w:t xml:space="preserve">The </w:t>
      </w:r>
      <w:r w:rsidR="00076883">
        <w:rPr>
          <w:lang w:bidi="en-GB"/>
        </w:rPr>
        <w:t>Distribution System Operator</w:t>
      </w:r>
      <w:r>
        <w:rPr>
          <w:lang w:bidi="en-GB"/>
        </w:rPr>
        <w:t xml:space="preserve"> is covered by the Danish Act on Access to Public Administration Files (</w:t>
      </w:r>
      <w:r>
        <w:rPr>
          <w:i/>
          <w:lang w:bidi="en-GB"/>
        </w:rPr>
        <w:t xml:space="preserve">Lov om </w:t>
      </w:r>
      <w:proofErr w:type="spellStart"/>
      <w:r>
        <w:rPr>
          <w:i/>
          <w:lang w:bidi="en-GB"/>
        </w:rPr>
        <w:t>offentlighed</w:t>
      </w:r>
      <w:proofErr w:type="spellEnd"/>
      <w:r>
        <w:rPr>
          <w:i/>
          <w:lang w:bidi="en-GB"/>
        </w:rPr>
        <w:t xml:space="preserve"> </w:t>
      </w:r>
      <w:proofErr w:type="spellStart"/>
      <w:r>
        <w:rPr>
          <w:i/>
          <w:lang w:bidi="en-GB"/>
        </w:rPr>
        <w:t>i</w:t>
      </w:r>
      <w:proofErr w:type="spellEnd"/>
      <w:r>
        <w:rPr>
          <w:i/>
          <w:lang w:bidi="en-GB"/>
        </w:rPr>
        <w:t xml:space="preserve"> </w:t>
      </w:r>
      <w:proofErr w:type="spellStart"/>
      <w:r>
        <w:rPr>
          <w:i/>
          <w:lang w:bidi="en-GB"/>
        </w:rPr>
        <w:t>forvaltningen</w:t>
      </w:r>
      <w:proofErr w:type="spellEnd"/>
      <w:r>
        <w:rPr>
          <w:lang w:bidi="en-GB"/>
        </w:rPr>
        <w:t xml:space="preserve">). Subject to the provisions of the Act, information that the Parties </w:t>
      </w:r>
      <w:r w:rsidR="002F7AFC">
        <w:rPr>
          <w:lang w:bidi="en-GB"/>
        </w:rPr>
        <w:lastRenderedPageBreak/>
        <w:t xml:space="preserve">obtain </w:t>
      </w:r>
      <w:r>
        <w:rPr>
          <w:lang w:bidi="en-GB"/>
        </w:rPr>
        <w:t xml:space="preserve"> about each other in connection with their negotiations on and implementation of the Agreement must be regarded as confidential information without any time limitation and must not be used, without the consent of the disclosing Party, in any other way than as stipulated in the Agreement or be disclosed to third parties, regardless of the purpose with this, unless such information:</w:t>
      </w:r>
    </w:p>
    <w:p w14:paraId="259B88BE" w14:textId="77777777" w:rsidR="00694CC0" w:rsidRPr="00996A88" w:rsidRDefault="00694CC0" w:rsidP="00996A88">
      <w:pPr>
        <w:pStyle w:val="DSNumberedListI"/>
        <w:numPr>
          <w:ilvl w:val="0"/>
          <w:numId w:val="30"/>
        </w:numPr>
        <w:rPr>
          <w:rFonts w:asciiTheme="minorHAnsi" w:hAnsiTheme="minorHAnsi" w:cstheme="minorHAnsi"/>
        </w:rPr>
      </w:pPr>
      <w:r w:rsidRPr="00996A88">
        <w:rPr>
          <w:rFonts w:asciiTheme="minorHAnsi" w:hAnsiTheme="minorHAnsi" w:cstheme="minorHAnsi"/>
          <w:lang w:bidi="en-GB"/>
        </w:rPr>
        <w:t xml:space="preserve">is or becomes publicly available, and this is not due to disclosure of the information in violation of this </w:t>
      </w:r>
      <w:proofErr w:type="gramStart"/>
      <w:r w:rsidRPr="00996A88">
        <w:rPr>
          <w:rFonts w:asciiTheme="minorHAnsi" w:hAnsiTheme="minorHAnsi" w:cstheme="minorHAnsi"/>
          <w:lang w:bidi="en-GB"/>
        </w:rPr>
        <w:t>obligation;</w:t>
      </w:r>
      <w:proofErr w:type="gramEnd"/>
    </w:p>
    <w:p w14:paraId="5AD9AD26" w14:textId="77777777"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 xml:space="preserve">has demonstrably been received by a Party from a third party who is lawfully in possession thereof and may dispose of the </w:t>
      </w:r>
      <w:proofErr w:type="gramStart"/>
      <w:r w:rsidRPr="00996A88">
        <w:rPr>
          <w:rFonts w:asciiTheme="minorHAnsi" w:hAnsiTheme="minorHAnsi" w:cstheme="minorHAnsi"/>
          <w:lang w:bidi="en-GB"/>
        </w:rPr>
        <w:t>information;</w:t>
      </w:r>
      <w:proofErr w:type="gramEnd"/>
    </w:p>
    <w:p w14:paraId="6BD4799F" w14:textId="77777777"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 xml:space="preserve">may be and/or must be disclosed to a third party in accordance with the assumptions of the Agreement or must be disclosed to meet the Party’s obligations under applicable legislation and other regulations to which that Party is subject (including, but not limited to, any applicable statutory disclosure obligations for stock exchange transactions) or to comply with a specific court decision to that effect; or </w:t>
      </w:r>
    </w:p>
    <w:p w14:paraId="514ABB67" w14:textId="02959E56" w:rsidR="00694CC0" w:rsidRPr="00996A88" w:rsidRDefault="00694CC0" w:rsidP="00694CC0">
      <w:pPr>
        <w:pStyle w:val="DSNumberedListI"/>
        <w:rPr>
          <w:rFonts w:asciiTheme="minorHAnsi" w:hAnsiTheme="minorHAnsi" w:cstheme="minorHAnsi"/>
        </w:rPr>
      </w:pPr>
      <w:r w:rsidRPr="00996A88">
        <w:rPr>
          <w:rFonts w:asciiTheme="minorHAnsi" w:hAnsiTheme="minorHAnsi" w:cstheme="minorHAnsi"/>
          <w:lang w:bidi="en-GB"/>
        </w:rPr>
        <w:t xml:space="preserve">is disclosed to the Party’s accountant, legal adviser or other parties who are obliged or undertake by law or agreement to </w:t>
      </w:r>
      <w:r w:rsidR="00A03BDB">
        <w:rPr>
          <w:rFonts w:asciiTheme="minorHAnsi" w:hAnsiTheme="minorHAnsi" w:cstheme="minorHAnsi"/>
          <w:lang w:bidi="en-GB"/>
        </w:rPr>
        <w:t>be bound by confidential</w:t>
      </w:r>
      <w:r w:rsidR="000B5E40">
        <w:rPr>
          <w:rFonts w:asciiTheme="minorHAnsi" w:hAnsiTheme="minorHAnsi" w:cstheme="minorHAnsi"/>
          <w:lang w:bidi="en-GB"/>
        </w:rPr>
        <w:t xml:space="preserve">ity obligations </w:t>
      </w:r>
      <w:r w:rsidRPr="00996A88">
        <w:rPr>
          <w:rFonts w:asciiTheme="minorHAnsi" w:hAnsiTheme="minorHAnsi" w:cstheme="minorHAnsi"/>
          <w:lang w:bidi="en-GB"/>
        </w:rPr>
        <w:t>observe a duty of confidentiality.</w:t>
      </w:r>
      <w:r w:rsidR="00310812">
        <w:rPr>
          <w:rFonts w:asciiTheme="minorHAnsi" w:hAnsiTheme="minorHAnsi" w:cstheme="minorHAnsi"/>
          <w:lang w:bidi="en-GB"/>
        </w:rPr>
        <w:t xml:space="preserve"> </w:t>
      </w:r>
    </w:p>
    <w:p w14:paraId="3B0434F6" w14:textId="77777777" w:rsidR="00694CC0" w:rsidRDefault="00694CC0" w:rsidP="00694CC0">
      <w:pPr>
        <w:pStyle w:val="Overskrift1"/>
      </w:pPr>
      <w:bookmarkStart w:id="101" w:name="_Toc147408209"/>
      <w:bookmarkEnd w:id="100"/>
      <w:r>
        <w:rPr>
          <w:lang w:bidi="en-GB"/>
        </w:rPr>
        <w:t>Compliance with acts and regulations</w:t>
      </w:r>
      <w:bookmarkEnd w:id="101"/>
    </w:p>
    <w:p w14:paraId="2B709357" w14:textId="77777777" w:rsidR="00694CC0" w:rsidRDefault="00694CC0" w:rsidP="00694CC0">
      <w:pPr>
        <w:pStyle w:val="DSHeadingNoToc2"/>
      </w:pPr>
      <w:bookmarkStart w:id="102" w:name="_Hlk93917892"/>
      <w:r w:rsidRPr="00F8551A">
        <w:rPr>
          <w:lang w:bidi="en-GB"/>
        </w:rPr>
        <w:t xml:space="preserve">The Parties are obliged to comply with the rules and regulations in force at any given time. The rules and regulations of relevance to the Agreement at the time of its conclusion are set out in </w:t>
      </w:r>
      <w:r w:rsidRPr="00F8551A">
        <w:rPr>
          <w:b/>
          <w:lang w:bidi="en-GB"/>
        </w:rPr>
        <w:t>Appendix 8</w:t>
      </w:r>
      <w:r w:rsidRPr="00F8551A">
        <w:rPr>
          <w:lang w:bidi="en-GB"/>
        </w:rPr>
        <w:t>. Mandatory rules and regulations will always take precedence over the provisions of this Agreement.</w:t>
      </w:r>
    </w:p>
    <w:p w14:paraId="18D13F82" w14:textId="77777777" w:rsidR="00694CC0" w:rsidRPr="007330FC" w:rsidRDefault="00694CC0" w:rsidP="00694CC0">
      <w:pPr>
        <w:pStyle w:val="Overskrift1"/>
      </w:pPr>
      <w:bookmarkStart w:id="103" w:name="_Toc147408210"/>
      <w:bookmarkEnd w:id="102"/>
      <w:r>
        <w:rPr>
          <w:lang w:bidi="en-GB"/>
        </w:rPr>
        <w:t>Parties to the Agreement</w:t>
      </w:r>
      <w:bookmarkEnd w:id="103"/>
    </w:p>
    <w:p w14:paraId="2E7E1BF8" w14:textId="0DC8642F" w:rsidR="00694CC0" w:rsidRPr="007330FC" w:rsidRDefault="00694CC0" w:rsidP="00694CC0">
      <w:pPr>
        <w:pStyle w:val="DSHeadingNoToc2"/>
      </w:pPr>
      <w:bookmarkStart w:id="104" w:name="_Ref66353684"/>
      <w:bookmarkStart w:id="105" w:name="_Da21LlmM5e0iF5P2e0c9rig"/>
      <w:bookmarkStart w:id="106" w:name="_Hlk93917907"/>
      <w:r>
        <w:rPr>
          <w:lang w:bidi="en-GB"/>
        </w:rPr>
        <w:t xml:space="preserve">This Agreement must be entered into with or agreed to by the owner of the </w:t>
      </w:r>
      <w:r w:rsidR="00067777">
        <w:rPr>
          <w:lang w:bidi="en-GB"/>
        </w:rPr>
        <w:t>Generating</w:t>
      </w:r>
      <w:r>
        <w:rPr>
          <w:lang w:bidi="en-GB"/>
        </w:rPr>
        <w:t xml:space="preserve"> Facility at any given time. If ownership of the </w:t>
      </w:r>
      <w:r w:rsidR="00067777">
        <w:rPr>
          <w:lang w:bidi="en-GB"/>
        </w:rPr>
        <w:t>Generating</w:t>
      </w:r>
      <w:r>
        <w:rPr>
          <w:lang w:bidi="en-GB"/>
        </w:rPr>
        <w:t xml:space="preserve"> Facility is changed through an assignment to a third party or in some other manner, the Facility Owner is obliged to ensure that the new owner immediately accedes to this Agreement.</w:t>
      </w:r>
      <w:bookmarkEnd w:id="104"/>
      <w:r>
        <w:rPr>
          <w:lang w:bidi="en-GB"/>
        </w:rPr>
        <w:t xml:space="preserve"> </w:t>
      </w:r>
      <w:bookmarkEnd w:id="105"/>
    </w:p>
    <w:p w14:paraId="3703C658" w14:textId="77777777" w:rsidR="00694CC0" w:rsidRPr="007330FC" w:rsidRDefault="00694CC0" w:rsidP="00694CC0">
      <w:pPr>
        <w:pStyle w:val="Overskrift1"/>
      </w:pPr>
      <w:bookmarkStart w:id="107" w:name="_DDybn6rEUyIFa9gAUDvAQ"/>
      <w:bookmarkStart w:id="108" w:name="_Ref66382374"/>
      <w:bookmarkStart w:id="109" w:name="_Toc147408211"/>
      <w:bookmarkEnd w:id="106"/>
      <w:r w:rsidRPr="007330FC">
        <w:rPr>
          <w:lang w:bidi="en-GB"/>
        </w:rPr>
        <w:t>Disputes</w:t>
      </w:r>
      <w:bookmarkEnd w:id="107"/>
      <w:bookmarkEnd w:id="108"/>
      <w:bookmarkEnd w:id="109"/>
    </w:p>
    <w:p w14:paraId="26DD023A" w14:textId="4CDEDD4D" w:rsidR="00694CC0" w:rsidRDefault="00694CC0" w:rsidP="00694CC0">
      <w:pPr>
        <w:pStyle w:val="DSHeadingNoToc2"/>
      </w:pPr>
      <w:bookmarkStart w:id="110" w:name="_Ref66950789"/>
      <w:bookmarkStart w:id="111" w:name="_Hlk93917921"/>
      <w:r w:rsidRPr="002B1B0C">
        <w:rPr>
          <w:lang w:bidi="en-GB"/>
        </w:rPr>
        <w:t xml:space="preserve">All disputes and disagreements that may arise directly or indirectly from this Agreement or its interpretation must be brought before </w:t>
      </w:r>
      <w:r w:rsidR="00D833E0">
        <w:rPr>
          <w:lang w:bidi="en-GB"/>
        </w:rPr>
        <w:t xml:space="preserve">the District Court of </w:t>
      </w:r>
      <w:r w:rsidRPr="002B1B0C">
        <w:rPr>
          <w:lang w:bidi="en-GB"/>
        </w:rPr>
        <w:t xml:space="preserve">Copenhagen and be </w:t>
      </w:r>
      <w:r w:rsidR="00854CC4">
        <w:rPr>
          <w:lang w:bidi="en-GB"/>
        </w:rPr>
        <w:t>tried</w:t>
      </w:r>
      <w:r w:rsidRPr="002B1B0C">
        <w:rPr>
          <w:lang w:bidi="en-GB"/>
        </w:rPr>
        <w:t xml:space="preserve"> in accordance with Danish law.</w:t>
      </w:r>
      <w:bookmarkEnd w:id="110"/>
      <w:r w:rsidRPr="002B1B0C">
        <w:rPr>
          <w:lang w:bidi="en-GB"/>
        </w:rPr>
        <w:t xml:space="preserve"> </w:t>
      </w:r>
    </w:p>
    <w:p w14:paraId="0B76E886" w14:textId="2C4746BC" w:rsidR="00BB5E90" w:rsidRDefault="00C45474" w:rsidP="00694CC0">
      <w:pPr>
        <w:pStyle w:val="DSHeadingNoToc2"/>
      </w:pPr>
      <w:bookmarkStart w:id="112" w:name="_Hlk93917938"/>
      <w:bookmarkEnd w:id="111"/>
      <w:r>
        <w:t>When interpreting t</w:t>
      </w:r>
      <w:r w:rsidR="00D17FE9">
        <w:t xml:space="preserve">he </w:t>
      </w:r>
      <w:r w:rsidR="00A8441D">
        <w:t>Agreement,</w:t>
      </w:r>
      <w:r w:rsidR="00D17FE9">
        <w:t xml:space="preserve"> the Danish version </w:t>
      </w:r>
      <w:r w:rsidR="00A8441D" w:rsidRPr="00A8441D">
        <w:t>precede</w:t>
      </w:r>
      <w:r w:rsidR="00A8441D">
        <w:t xml:space="preserve">s. </w:t>
      </w:r>
    </w:p>
    <w:p w14:paraId="07AB1FE6" w14:textId="2D254FE6" w:rsidR="00694CC0" w:rsidRPr="00EC6EAB" w:rsidRDefault="00694CC0" w:rsidP="00694CC0">
      <w:pPr>
        <w:pStyle w:val="DSHeadingNoToc2"/>
      </w:pPr>
      <w:r>
        <w:rPr>
          <w:lang w:bidi="en-GB"/>
        </w:rPr>
        <w:t xml:space="preserve">Any complaints about matters within the competence of the Danish Utility Regulator may, regardless of clause </w:t>
      </w:r>
      <w:r>
        <w:rPr>
          <w:lang w:bidi="en-GB"/>
        </w:rPr>
        <w:fldChar w:fldCharType="begin"/>
      </w:r>
      <w:r>
        <w:rPr>
          <w:lang w:bidi="en-GB"/>
        </w:rPr>
        <w:instrText xml:space="preserve"> REF _Ref66950789 \r \h </w:instrText>
      </w:r>
      <w:r>
        <w:rPr>
          <w:lang w:bidi="en-GB"/>
        </w:rPr>
      </w:r>
      <w:r>
        <w:rPr>
          <w:lang w:bidi="en-GB"/>
        </w:rPr>
        <w:fldChar w:fldCharType="separate"/>
      </w:r>
      <w:r w:rsidR="00CD50D9">
        <w:rPr>
          <w:lang w:bidi="en-GB"/>
        </w:rPr>
        <w:t>14.1</w:t>
      </w:r>
      <w:r>
        <w:rPr>
          <w:lang w:bidi="en-GB"/>
        </w:rPr>
        <w:fldChar w:fldCharType="end"/>
      </w:r>
      <w:r>
        <w:rPr>
          <w:lang w:bidi="en-GB"/>
        </w:rPr>
        <w:t xml:space="preserve">, always be lodged with the Danish Utility Regulator in accordance with the legislation in force at any given time. </w:t>
      </w:r>
    </w:p>
    <w:bookmarkEnd w:id="112"/>
    <w:p w14:paraId="4AF37034" w14:textId="77777777" w:rsidR="00694CC0" w:rsidRPr="007330FC" w:rsidRDefault="00694CC0" w:rsidP="00694CC0">
      <w:pPr>
        <w:pStyle w:val="Ingenafstand"/>
      </w:pPr>
    </w:p>
    <w:p w14:paraId="782456D3" w14:textId="77777777" w:rsidR="00694CC0" w:rsidRPr="007330FC" w:rsidRDefault="00694CC0" w:rsidP="00694CC0">
      <w:pPr>
        <w:pStyle w:val="Ingenafstand"/>
        <w:rPr>
          <w:rFonts w:cs="Arial"/>
        </w:rPr>
      </w:pPr>
    </w:p>
    <w:p w14:paraId="2523D7FC" w14:textId="77777777" w:rsidR="00694CC0" w:rsidRPr="007330FC" w:rsidRDefault="00694CC0" w:rsidP="00694CC0">
      <w:pPr>
        <w:spacing w:after="160" w:line="259" w:lineRule="auto"/>
      </w:pPr>
    </w:p>
    <w:p w14:paraId="6B21B7C9" w14:textId="77777777" w:rsidR="00694CC0" w:rsidRPr="006B6D0D" w:rsidRDefault="00694CC0" w:rsidP="00694CC0">
      <w:pPr>
        <w:rPr>
          <w:rFonts w:eastAsia="Calibri"/>
        </w:rPr>
      </w:pPr>
    </w:p>
    <w:p w14:paraId="079480AD" w14:textId="77777777" w:rsidR="00694CC0" w:rsidRPr="006B6D0D" w:rsidRDefault="00694CC0" w:rsidP="00694CC0">
      <w:pPr>
        <w:rPr>
          <w:rFonts w:eastAsia="Calibri"/>
        </w:rPr>
      </w:pPr>
    </w:p>
    <w:tbl>
      <w:tblPr>
        <w:tblW w:w="9922" w:type="dxa"/>
        <w:tblCellMar>
          <w:left w:w="0" w:type="dxa"/>
          <w:right w:w="0" w:type="dxa"/>
        </w:tblCellMar>
        <w:tblLook w:val="04A0" w:firstRow="1" w:lastRow="0" w:firstColumn="1" w:lastColumn="0" w:noHBand="0" w:noVBand="1"/>
        <w:tblCaption w:val="Contract_Signers"/>
      </w:tblPr>
      <w:tblGrid>
        <w:gridCol w:w="2394"/>
        <w:gridCol w:w="2397"/>
        <w:gridCol w:w="340"/>
        <w:gridCol w:w="2395"/>
        <w:gridCol w:w="2396"/>
      </w:tblGrid>
      <w:tr w:rsidR="00694CC0" w:rsidRPr="006B6D0D" w14:paraId="3BD7DACD" w14:textId="77777777" w:rsidTr="002D7A75">
        <w:tc>
          <w:tcPr>
            <w:tcW w:w="4791" w:type="dxa"/>
            <w:gridSpan w:val="2"/>
          </w:tcPr>
          <w:tbl>
            <w:tblPr>
              <w:tblStyle w:val="DSTableClear"/>
              <w:tblW w:w="0" w:type="auto"/>
              <w:tblLook w:val="04A0" w:firstRow="1" w:lastRow="0" w:firstColumn="1" w:lastColumn="0" w:noHBand="0" w:noVBand="1"/>
            </w:tblPr>
            <w:tblGrid>
              <w:gridCol w:w="437"/>
            </w:tblGrid>
            <w:tr w:rsidR="00694CC0" w14:paraId="491F6BA7" w14:textId="77777777" w:rsidTr="002D7A75">
              <w:tc>
                <w:tcPr>
                  <w:tcW w:w="0" w:type="auto"/>
                  <w:tcMar>
                    <w:right w:w="57" w:type="dxa"/>
                  </w:tcMar>
                </w:tcPr>
                <w:p w14:paraId="67191AA0" w14:textId="77777777" w:rsidR="00694CC0" w:rsidRDefault="00694CC0" w:rsidP="002D7A75">
                  <w:pPr>
                    <w:pStyle w:val="DSBoldCapitals"/>
                  </w:pPr>
                  <w:bookmarkStart w:id="113" w:name="lblFor" w:colFirst="0" w:colLast="0"/>
                  <w:r>
                    <w:rPr>
                      <w:lang w:bidi="en-GB"/>
                    </w:rPr>
                    <w:t>for</w:t>
                  </w:r>
                </w:p>
              </w:tc>
            </w:tr>
          </w:tbl>
          <w:bookmarkEnd w:id="113"/>
          <w:p w14:paraId="5571C55A" w14:textId="77777777" w:rsidR="00694CC0" w:rsidRPr="006B6D0D" w:rsidRDefault="00694CC0" w:rsidP="002D7A75">
            <w:pPr>
              <w:rPr>
                <w:rFonts w:eastAsia="Calibri"/>
                <w:b/>
                <w:caps/>
              </w:rPr>
            </w:pPr>
            <w:r>
              <w:rPr>
                <w:rFonts w:eastAsia="Calibri"/>
                <w:b/>
                <w:lang w:bidi="en-GB"/>
              </w:rPr>
              <w:t>FACILITY OWNER</w:t>
            </w:r>
          </w:p>
        </w:tc>
        <w:tc>
          <w:tcPr>
            <w:tcW w:w="340" w:type="dxa"/>
          </w:tcPr>
          <w:p w14:paraId="08ACE5D1"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437"/>
            </w:tblGrid>
            <w:tr w:rsidR="00694CC0" w14:paraId="5069F8F4" w14:textId="77777777" w:rsidTr="002D7A75">
              <w:tc>
                <w:tcPr>
                  <w:tcW w:w="0" w:type="auto"/>
                  <w:tcMar>
                    <w:right w:w="57" w:type="dxa"/>
                  </w:tcMar>
                </w:tcPr>
                <w:p w14:paraId="6BF9276A" w14:textId="77777777" w:rsidR="00694CC0" w:rsidRDefault="00694CC0" w:rsidP="002D7A75">
                  <w:pPr>
                    <w:pStyle w:val="DSBoldCapitals"/>
                  </w:pPr>
                  <w:bookmarkStart w:id="114" w:name="lblFor_2" w:colFirst="0" w:colLast="0"/>
                  <w:r>
                    <w:rPr>
                      <w:lang w:bidi="en-GB"/>
                    </w:rPr>
                    <w:t>for</w:t>
                  </w:r>
                </w:p>
              </w:tc>
            </w:tr>
          </w:tbl>
          <w:bookmarkEnd w:id="114"/>
          <w:p w14:paraId="0C8094C4" w14:textId="2457A56F" w:rsidR="00694CC0" w:rsidRPr="006B6D0D" w:rsidRDefault="00076883" w:rsidP="002D7A75">
            <w:pPr>
              <w:rPr>
                <w:rFonts w:eastAsia="Calibri"/>
                <w:b/>
                <w:caps/>
              </w:rPr>
            </w:pPr>
            <w:r>
              <w:rPr>
                <w:rFonts w:eastAsia="Calibri"/>
                <w:b/>
                <w:lang w:bidi="en-GB"/>
              </w:rPr>
              <w:t>DISTRIBUTION SYSTEM OPERATOR</w:t>
            </w:r>
          </w:p>
        </w:tc>
      </w:tr>
      <w:tr w:rsidR="00694CC0" w:rsidRPr="006B6D0D" w14:paraId="3C38DA1F" w14:textId="77777777" w:rsidTr="002D7A75">
        <w:trPr>
          <w:trHeight w:val="1233"/>
        </w:trPr>
        <w:tc>
          <w:tcPr>
            <w:tcW w:w="4791" w:type="dxa"/>
            <w:gridSpan w:val="2"/>
            <w:tcBorders>
              <w:bottom w:val="single" w:sz="4" w:space="0" w:color="auto"/>
            </w:tcBorders>
          </w:tcPr>
          <w:p w14:paraId="62F1BBC5" w14:textId="77777777" w:rsidR="00694CC0" w:rsidRPr="006B6D0D" w:rsidRDefault="00694CC0" w:rsidP="002D7A75">
            <w:pPr>
              <w:rPr>
                <w:rFonts w:eastAsia="Calibri"/>
              </w:rPr>
            </w:pPr>
          </w:p>
        </w:tc>
        <w:tc>
          <w:tcPr>
            <w:tcW w:w="340" w:type="dxa"/>
          </w:tcPr>
          <w:p w14:paraId="6EBD517A" w14:textId="77777777" w:rsidR="00694CC0" w:rsidRPr="006B6D0D" w:rsidRDefault="00694CC0" w:rsidP="002D7A75">
            <w:pPr>
              <w:rPr>
                <w:rFonts w:eastAsia="Calibri"/>
              </w:rPr>
            </w:pPr>
          </w:p>
        </w:tc>
        <w:tc>
          <w:tcPr>
            <w:tcW w:w="4791" w:type="dxa"/>
            <w:gridSpan w:val="2"/>
            <w:tcBorders>
              <w:bottom w:val="single" w:sz="4" w:space="0" w:color="auto"/>
            </w:tcBorders>
          </w:tcPr>
          <w:p w14:paraId="6FEB9826" w14:textId="77777777" w:rsidR="00694CC0" w:rsidRPr="006B6D0D" w:rsidRDefault="00694CC0" w:rsidP="002D7A75">
            <w:pPr>
              <w:rPr>
                <w:rFonts w:eastAsia="Calibri"/>
              </w:rPr>
            </w:pPr>
          </w:p>
        </w:tc>
      </w:tr>
      <w:tr w:rsidR="00694CC0" w:rsidRPr="006B6D0D" w14:paraId="46A3AEE6" w14:textId="77777777" w:rsidTr="002D7A75">
        <w:trPr>
          <w:trHeight w:val="23"/>
        </w:trPr>
        <w:tc>
          <w:tcPr>
            <w:tcW w:w="2394" w:type="dxa"/>
            <w:tcBorders>
              <w:top w:val="single" w:sz="4" w:space="0" w:color="auto"/>
            </w:tcBorders>
            <w:tcMar>
              <w:top w:w="57" w:type="dxa"/>
            </w:tcMar>
          </w:tcPr>
          <w:p w14:paraId="6C14BBE3" w14:textId="77777777" w:rsidR="00694CC0" w:rsidRPr="006B6D0D" w:rsidRDefault="00694CC0" w:rsidP="002D7A75">
            <w:pPr>
              <w:rPr>
                <w:rFonts w:eastAsia="Calibri"/>
              </w:rPr>
            </w:pPr>
            <w:bookmarkStart w:id="115" w:name="lblSignature" w:colFirst="0" w:colLast="0"/>
            <w:bookmarkStart w:id="116" w:name="lblSignature_2" w:colFirst="3" w:colLast="3"/>
            <w:bookmarkStart w:id="117" w:name="bmSignDate" w:colFirst="1" w:colLast="1"/>
            <w:bookmarkStart w:id="118" w:name="bmSignDate_1" w:colFirst="4" w:colLast="4"/>
            <w:r>
              <w:rPr>
                <w:lang w:bidi="en-GB"/>
              </w:rPr>
              <w:t>Signature</w:t>
            </w:r>
          </w:p>
        </w:tc>
        <w:tc>
          <w:tcPr>
            <w:tcW w:w="2397" w:type="dxa"/>
            <w:tcBorders>
              <w:top w:val="single" w:sz="4" w:space="0" w:color="auto"/>
            </w:tcBorders>
            <w:tcMar>
              <w:top w:w="57" w:type="dxa"/>
            </w:tcMar>
          </w:tcPr>
          <w:p w14:paraId="7278F17E" w14:textId="77777777" w:rsidR="00694CC0" w:rsidRPr="006B6D0D" w:rsidRDefault="00694CC0" w:rsidP="002D7A75">
            <w:pPr>
              <w:rPr>
                <w:rFonts w:eastAsia="Calibri"/>
              </w:rPr>
            </w:pPr>
            <w:r>
              <w:rPr>
                <w:lang w:bidi="en-GB"/>
              </w:rPr>
              <w:t>Date</w:t>
            </w:r>
          </w:p>
        </w:tc>
        <w:tc>
          <w:tcPr>
            <w:tcW w:w="340" w:type="dxa"/>
            <w:tcMar>
              <w:top w:w="57" w:type="dxa"/>
            </w:tcMar>
          </w:tcPr>
          <w:p w14:paraId="24D55CB2"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2851DE20" w14:textId="77777777" w:rsidR="00694CC0" w:rsidRPr="006B6D0D" w:rsidRDefault="00694CC0" w:rsidP="002D7A75">
            <w:pPr>
              <w:rPr>
                <w:rFonts w:eastAsia="Calibri"/>
              </w:rPr>
            </w:pPr>
            <w:r>
              <w:rPr>
                <w:lang w:bidi="en-GB"/>
              </w:rPr>
              <w:t>Signature</w:t>
            </w:r>
          </w:p>
        </w:tc>
        <w:tc>
          <w:tcPr>
            <w:tcW w:w="2396" w:type="dxa"/>
            <w:tcBorders>
              <w:top w:val="single" w:sz="4" w:space="0" w:color="auto"/>
            </w:tcBorders>
            <w:tcMar>
              <w:top w:w="57" w:type="dxa"/>
            </w:tcMar>
          </w:tcPr>
          <w:p w14:paraId="67C333B6" w14:textId="77777777" w:rsidR="00694CC0" w:rsidRPr="006B6D0D" w:rsidRDefault="00694CC0" w:rsidP="002D7A75">
            <w:pPr>
              <w:rPr>
                <w:rFonts w:eastAsia="Calibri"/>
              </w:rPr>
            </w:pPr>
            <w:r>
              <w:rPr>
                <w:lang w:bidi="en-GB"/>
              </w:rPr>
              <w:t>Date</w:t>
            </w:r>
          </w:p>
        </w:tc>
      </w:tr>
      <w:tr w:rsidR="00694CC0" w:rsidRPr="006B6D0D" w14:paraId="5E967E8D"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587"/>
              <w:gridCol w:w="90"/>
              <w:gridCol w:w="6"/>
            </w:tblGrid>
            <w:tr w:rsidR="00694CC0" w:rsidRPr="006B6D0D" w14:paraId="33D55CD5" w14:textId="77777777" w:rsidTr="002D7A75">
              <w:tc>
                <w:tcPr>
                  <w:tcW w:w="0" w:type="auto"/>
                  <w:tcMar>
                    <w:right w:w="0" w:type="dxa"/>
                  </w:tcMar>
                </w:tcPr>
                <w:p w14:paraId="107988F8" w14:textId="77777777" w:rsidR="00694CC0" w:rsidRPr="006B6D0D" w:rsidRDefault="00694CC0" w:rsidP="002D7A75">
                  <w:pPr>
                    <w:rPr>
                      <w:rFonts w:eastAsia="Calibri"/>
                    </w:rPr>
                  </w:pPr>
                  <w:bookmarkStart w:id="119" w:name="lblName" w:colFirst="0" w:colLast="0"/>
                  <w:bookmarkEnd w:id="115"/>
                  <w:bookmarkEnd w:id="116"/>
                  <w:bookmarkEnd w:id="117"/>
                  <w:bookmarkEnd w:id="118"/>
                  <w:r>
                    <w:rPr>
                      <w:lang w:bidi="en-GB"/>
                    </w:rPr>
                    <w:t>Name</w:t>
                  </w:r>
                </w:p>
              </w:tc>
              <w:tc>
                <w:tcPr>
                  <w:tcW w:w="0" w:type="auto"/>
                  <w:tcMar>
                    <w:right w:w="28" w:type="dxa"/>
                  </w:tcMar>
                </w:tcPr>
                <w:p w14:paraId="21885CA6" w14:textId="77777777" w:rsidR="00694CC0" w:rsidRPr="006B6D0D" w:rsidRDefault="00694CC0" w:rsidP="002D7A75">
                  <w:pPr>
                    <w:rPr>
                      <w:rFonts w:eastAsia="Calibri"/>
                    </w:rPr>
                  </w:pPr>
                  <w:r>
                    <w:rPr>
                      <w:rFonts w:eastAsia="Calibri"/>
                      <w:lang w:bidi="en-GB"/>
                    </w:rPr>
                    <w:t>:</w:t>
                  </w:r>
                </w:p>
              </w:tc>
              <w:tc>
                <w:tcPr>
                  <w:tcW w:w="0" w:type="auto"/>
                </w:tcPr>
                <w:p w14:paraId="07571BE2" w14:textId="77777777" w:rsidR="00694CC0" w:rsidRPr="006B6D0D" w:rsidRDefault="00694CC0" w:rsidP="002D7A75">
                  <w:pPr>
                    <w:rPr>
                      <w:rFonts w:eastAsia="Calibri"/>
                    </w:rPr>
                  </w:pPr>
                </w:p>
              </w:tc>
            </w:tr>
            <w:bookmarkEnd w:id="119"/>
          </w:tbl>
          <w:p w14:paraId="1B5725E8" w14:textId="77777777" w:rsidR="00694CC0" w:rsidRPr="006B6D0D" w:rsidRDefault="00694CC0" w:rsidP="002D7A75">
            <w:pPr>
              <w:rPr>
                <w:rFonts w:eastAsia="Calibri"/>
              </w:rPr>
            </w:pPr>
          </w:p>
        </w:tc>
        <w:tc>
          <w:tcPr>
            <w:tcW w:w="340" w:type="dxa"/>
          </w:tcPr>
          <w:p w14:paraId="7955F68A"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87"/>
              <w:gridCol w:w="90"/>
              <w:gridCol w:w="6"/>
            </w:tblGrid>
            <w:tr w:rsidR="00694CC0" w:rsidRPr="006B6D0D" w14:paraId="0987E2A2" w14:textId="77777777" w:rsidTr="002D7A75">
              <w:tc>
                <w:tcPr>
                  <w:tcW w:w="0" w:type="auto"/>
                  <w:tcMar>
                    <w:right w:w="0" w:type="dxa"/>
                  </w:tcMar>
                </w:tcPr>
                <w:p w14:paraId="71E0145A" w14:textId="77777777" w:rsidR="00694CC0" w:rsidRPr="006B6D0D" w:rsidRDefault="00694CC0" w:rsidP="002D7A75">
                  <w:pPr>
                    <w:rPr>
                      <w:rFonts w:eastAsia="Calibri"/>
                    </w:rPr>
                  </w:pPr>
                  <w:bookmarkStart w:id="120" w:name="lblName_2" w:colFirst="0" w:colLast="0"/>
                  <w:r>
                    <w:rPr>
                      <w:lang w:bidi="en-GB"/>
                    </w:rPr>
                    <w:t>Name</w:t>
                  </w:r>
                </w:p>
              </w:tc>
              <w:tc>
                <w:tcPr>
                  <w:tcW w:w="0" w:type="auto"/>
                  <w:tcMar>
                    <w:right w:w="28" w:type="dxa"/>
                  </w:tcMar>
                </w:tcPr>
                <w:p w14:paraId="3C79A33A" w14:textId="77777777" w:rsidR="00694CC0" w:rsidRPr="006B6D0D" w:rsidRDefault="00694CC0" w:rsidP="002D7A75">
                  <w:pPr>
                    <w:rPr>
                      <w:rFonts w:eastAsia="Calibri"/>
                    </w:rPr>
                  </w:pPr>
                  <w:r>
                    <w:rPr>
                      <w:rFonts w:eastAsia="Calibri"/>
                      <w:lang w:bidi="en-GB"/>
                    </w:rPr>
                    <w:t>:</w:t>
                  </w:r>
                </w:p>
              </w:tc>
              <w:tc>
                <w:tcPr>
                  <w:tcW w:w="0" w:type="auto"/>
                </w:tcPr>
                <w:p w14:paraId="2177BC84" w14:textId="77777777" w:rsidR="00694CC0" w:rsidRPr="006B6D0D" w:rsidRDefault="00694CC0" w:rsidP="002D7A75">
                  <w:pPr>
                    <w:rPr>
                      <w:rFonts w:eastAsia="Calibri"/>
                    </w:rPr>
                  </w:pPr>
                </w:p>
              </w:tc>
            </w:tr>
            <w:bookmarkEnd w:id="120"/>
          </w:tbl>
          <w:p w14:paraId="3D0E09B0" w14:textId="77777777" w:rsidR="00694CC0" w:rsidRPr="006B6D0D" w:rsidRDefault="00694CC0" w:rsidP="002D7A75">
            <w:pPr>
              <w:rPr>
                <w:rFonts w:eastAsia="Calibri"/>
              </w:rPr>
            </w:pPr>
          </w:p>
        </w:tc>
      </w:tr>
      <w:tr w:rsidR="00694CC0" w:rsidRPr="006B6D0D" w14:paraId="75F14E00" w14:textId="77777777" w:rsidTr="002D7A75">
        <w:trPr>
          <w:trHeight w:val="23"/>
        </w:trPr>
        <w:tc>
          <w:tcPr>
            <w:tcW w:w="4791" w:type="dxa"/>
            <w:gridSpan w:val="2"/>
          </w:tcPr>
          <w:tbl>
            <w:tblPr>
              <w:tblStyle w:val="DSTableClear"/>
              <w:tblW w:w="0" w:type="auto"/>
              <w:tblLook w:val="04A0" w:firstRow="1" w:lastRow="0" w:firstColumn="1" w:lastColumn="0" w:noHBand="0" w:noVBand="1"/>
            </w:tblPr>
            <w:tblGrid>
              <w:gridCol w:w="783"/>
              <w:gridCol w:w="90"/>
              <w:gridCol w:w="6"/>
            </w:tblGrid>
            <w:tr w:rsidR="00694CC0" w:rsidRPr="006B6D0D" w14:paraId="36B15A0E" w14:textId="77777777" w:rsidTr="002D7A75">
              <w:tc>
                <w:tcPr>
                  <w:tcW w:w="0" w:type="auto"/>
                  <w:tcMar>
                    <w:right w:w="0" w:type="dxa"/>
                  </w:tcMar>
                </w:tcPr>
                <w:p w14:paraId="4E81CA5A" w14:textId="77777777" w:rsidR="00694CC0" w:rsidRPr="006B6D0D" w:rsidRDefault="00694CC0" w:rsidP="002D7A75">
                  <w:pPr>
                    <w:rPr>
                      <w:rFonts w:eastAsia="Calibri"/>
                    </w:rPr>
                  </w:pPr>
                  <w:bookmarkStart w:id="121" w:name="lblPosition" w:colFirst="0" w:colLast="0"/>
                  <w:r>
                    <w:rPr>
                      <w:lang w:bidi="en-GB"/>
                    </w:rPr>
                    <w:t>Position</w:t>
                  </w:r>
                </w:p>
              </w:tc>
              <w:tc>
                <w:tcPr>
                  <w:tcW w:w="0" w:type="auto"/>
                  <w:tcMar>
                    <w:right w:w="28" w:type="dxa"/>
                  </w:tcMar>
                </w:tcPr>
                <w:p w14:paraId="643CC472" w14:textId="77777777" w:rsidR="00694CC0" w:rsidRPr="006B6D0D" w:rsidRDefault="00694CC0" w:rsidP="002D7A75">
                  <w:pPr>
                    <w:rPr>
                      <w:rFonts w:eastAsia="Calibri"/>
                    </w:rPr>
                  </w:pPr>
                  <w:r>
                    <w:rPr>
                      <w:rFonts w:eastAsia="Calibri"/>
                      <w:lang w:bidi="en-GB"/>
                    </w:rPr>
                    <w:t>:</w:t>
                  </w:r>
                </w:p>
              </w:tc>
              <w:tc>
                <w:tcPr>
                  <w:tcW w:w="0" w:type="auto"/>
                </w:tcPr>
                <w:p w14:paraId="0A493CE2" w14:textId="77777777" w:rsidR="00694CC0" w:rsidRPr="006B6D0D" w:rsidRDefault="00694CC0" w:rsidP="002D7A75">
                  <w:pPr>
                    <w:rPr>
                      <w:rFonts w:eastAsia="Calibri"/>
                    </w:rPr>
                  </w:pPr>
                </w:p>
              </w:tc>
            </w:tr>
            <w:bookmarkEnd w:id="121"/>
          </w:tbl>
          <w:p w14:paraId="4CD8AE84" w14:textId="77777777" w:rsidR="00694CC0" w:rsidRPr="006B6D0D" w:rsidRDefault="00694CC0" w:rsidP="002D7A75">
            <w:pPr>
              <w:rPr>
                <w:rFonts w:eastAsia="Calibri"/>
              </w:rPr>
            </w:pPr>
          </w:p>
        </w:tc>
        <w:tc>
          <w:tcPr>
            <w:tcW w:w="340" w:type="dxa"/>
          </w:tcPr>
          <w:p w14:paraId="2FABD938"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783"/>
              <w:gridCol w:w="90"/>
              <w:gridCol w:w="6"/>
            </w:tblGrid>
            <w:tr w:rsidR="00694CC0" w:rsidRPr="006B6D0D" w14:paraId="14422471" w14:textId="77777777" w:rsidTr="002D7A75">
              <w:tc>
                <w:tcPr>
                  <w:tcW w:w="0" w:type="auto"/>
                  <w:tcMar>
                    <w:right w:w="0" w:type="dxa"/>
                  </w:tcMar>
                </w:tcPr>
                <w:p w14:paraId="6EB8F5F5" w14:textId="77777777" w:rsidR="00694CC0" w:rsidRPr="006B6D0D" w:rsidRDefault="00694CC0" w:rsidP="002D7A75">
                  <w:pPr>
                    <w:rPr>
                      <w:rFonts w:eastAsia="Calibri"/>
                    </w:rPr>
                  </w:pPr>
                  <w:bookmarkStart w:id="122" w:name="lblPosition_2" w:colFirst="0" w:colLast="0"/>
                  <w:r>
                    <w:rPr>
                      <w:lang w:bidi="en-GB"/>
                    </w:rPr>
                    <w:t>Position</w:t>
                  </w:r>
                </w:p>
              </w:tc>
              <w:tc>
                <w:tcPr>
                  <w:tcW w:w="0" w:type="auto"/>
                  <w:tcMar>
                    <w:right w:w="28" w:type="dxa"/>
                  </w:tcMar>
                </w:tcPr>
                <w:p w14:paraId="48C0B62F" w14:textId="77777777" w:rsidR="00694CC0" w:rsidRPr="006B6D0D" w:rsidRDefault="00694CC0" w:rsidP="002D7A75">
                  <w:pPr>
                    <w:rPr>
                      <w:rFonts w:eastAsia="Calibri"/>
                    </w:rPr>
                  </w:pPr>
                  <w:r>
                    <w:rPr>
                      <w:rFonts w:eastAsia="Calibri"/>
                      <w:lang w:bidi="en-GB"/>
                    </w:rPr>
                    <w:t>:</w:t>
                  </w:r>
                </w:p>
              </w:tc>
              <w:tc>
                <w:tcPr>
                  <w:tcW w:w="0" w:type="auto"/>
                </w:tcPr>
                <w:p w14:paraId="2419FE6B" w14:textId="77777777" w:rsidR="00694CC0" w:rsidRPr="006B6D0D" w:rsidRDefault="00694CC0" w:rsidP="002D7A75">
                  <w:pPr>
                    <w:rPr>
                      <w:rFonts w:eastAsia="Calibri"/>
                    </w:rPr>
                  </w:pPr>
                </w:p>
              </w:tc>
            </w:tr>
            <w:bookmarkEnd w:id="122"/>
          </w:tbl>
          <w:p w14:paraId="487CC729" w14:textId="77777777" w:rsidR="00694CC0" w:rsidRPr="006B6D0D" w:rsidRDefault="00694CC0" w:rsidP="002D7A75">
            <w:pPr>
              <w:rPr>
                <w:rFonts w:eastAsia="Calibri"/>
              </w:rPr>
            </w:pPr>
          </w:p>
        </w:tc>
      </w:tr>
      <w:tr w:rsidR="00694CC0" w:rsidRPr="006B6D0D" w14:paraId="1C92831C" w14:textId="77777777" w:rsidTr="002D7A75">
        <w:trPr>
          <w:trHeight w:val="1232"/>
        </w:trPr>
        <w:tc>
          <w:tcPr>
            <w:tcW w:w="4791" w:type="dxa"/>
            <w:gridSpan w:val="2"/>
            <w:tcBorders>
              <w:bottom w:val="single" w:sz="4" w:space="0" w:color="auto"/>
            </w:tcBorders>
          </w:tcPr>
          <w:p w14:paraId="454A5B99" w14:textId="77777777" w:rsidR="00694CC0" w:rsidRPr="006B6D0D" w:rsidRDefault="00694CC0" w:rsidP="002D7A75">
            <w:pPr>
              <w:rPr>
                <w:rFonts w:eastAsia="Calibri"/>
              </w:rPr>
            </w:pPr>
          </w:p>
        </w:tc>
        <w:tc>
          <w:tcPr>
            <w:tcW w:w="340" w:type="dxa"/>
          </w:tcPr>
          <w:p w14:paraId="50A8D153" w14:textId="77777777" w:rsidR="00694CC0" w:rsidRPr="006B6D0D" w:rsidRDefault="00694CC0" w:rsidP="002D7A75">
            <w:pPr>
              <w:rPr>
                <w:rFonts w:eastAsia="Calibri"/>
              </w:rPr>
            </w:pPr>
          </w:p>
        </w:tc>
        <w:tc>
          <w:tcPr>
            <w:tcW w:w="4791" w:type="dxa"/>
            <w:gridSpan w:val="2"/>
            <w:tcBorders>
              <w:bottom w:val="single" w:sz="4" w:space="0" w:color="auto"/>
            </w:tcBorders>
          </w:tcPr>
          <w:p w14:paraId="777347B3" w14:textId="77777777" w:rsidR="00694CC0" w:rsidRPr="006B6D0D" w:rsidRDefault="00694CC0" w:rsidP="002D7A75">
            <w:pPr>
              <w:rPr>
                <w:rFonts w:eastAsia="Calibri"/>
              </w:rPr>
            </w:pPr>
          </w:p>
        </w:tc>
      </w:tr>
      <w:tr w:rsidR="00694CC0" w:rsidRPr="006B6D0D" w14:paraId="0C69F702" w14:textId="77777777" w:rsidTr="002D7A75">
        <w:trPr>
          <w:trHeight w:val="23"/>
        </w:trPr>
        <w:tc>
          <w:tcPr>
            <w:tcW w:w="2394" w:type="dxa"/>
            <w:tcBorders>
              <w:top w:val="single" w:sz="4" w:space="0" w:color="auto"/>
            </w:tcBorders>
            <w:tcMar>
              <w:top w:w="57" w:type="dxa"/>
            </w:tcMar>
          </w:tcPr>
          <w:p w14:paraId="3BBC7DFF" w14:textId="77777777" w:rsidR="00694CC0" w:rsidRPr="006B6D0D" w:rsidRDefault="00694CC0" w:rsidP="002D7A75">
            <w:pPr>
              <w:rPr>
                <w:rFonts w:eastAsia="Calibri"/>
              </w:rPr>
            </w:pPr>
            <w:bookmarkStart w:id="123" w:name="lblSignature_3" w:colFirst="0" w:colLast="0"/>
            <w:bookmarkStart w:id="124" w:name="lblSignature_4" w:colFirst="3" w:colLast="3"/>
            <w:bookmarkStart w:id="125" w:name="bmSignDate_2" w:colFirst="1" w:colLast="1"/>
            <w:bookmarkStart w:id="126" w:name="bmSignDate_3" w:colFirst="4" w:colLast="4"/>
            <w:r>
              <w:rPr>
                <w:lang w:bidi="en-GB"/>
              </w:rPr>
              <w:t>Signature</w:t>
            </w:r>
          </w:p>
        </w:tc>
        <w:tc>
          <w:tcPr>
            <w:tcW w:w="2397" w:type="dxa"/>
            <w:tcBorders>
              <w:top w:val="single" w:sz="4" w:space="0" w:color="auto"/>
            </w:tcBorders>
            <w:tcMar>
              <w:top w:w="57" w:type="dxa"/>
            </w:tcMar>
          </w:tcPr>
          <w:p w14:paraId="493A7BA6" w14:textId="77777777" w:rsidR="00694CC0" w:rsidRPr="006B6D0D" w:rsidRDefault="00694CC0" w:rsidP="002D7A75">
            <w:pPr>
              <w:rPr>
                <w:rFonts w:eastAsia="Calibri"/>
              </w:rPr>
            </w:pPr>
            <w:r>
              <w:rPr>
                <w:lang w:bidi="en-GB"/>
              </w:rPr>
              <w:t>Date</w:t>
            </w:r>
          </w:p>
        </w:tc>
        <w:tc>
          <w:tcPr>
            <w:tcW w:w="340" w:type="dxa"/>
            <w:tcMar>
              <w:top w:w="57" w:type="dxa"/>
            </w:tcMar>
          </w:tcPr>
          <w:p w14:paraId="63A66B3D" w14:textId="77777777" w:rsidR="00694CC0" w:rsidRPr="006B6D0D" w:rsidRDefault="00694CC0" w:rsidP="002D7A75">
            <w:pPr>
              <w:rPr>
                <w:rFonts w:eastAsia="Calibri"/>
              </w:rPr>
            </w:pPr>
          </w:p>
        </w:tc>
        <w:tc>
          <w:tcPr>
            <w:tcW w:w="2395" w:type="dxa"/>
            <w:tcBorders>
              <w:top w:val="single" w:sz="4" w:space="0" w:color="auto"/>
            </w:tcBorders>
            <w:tcMar>
              <w:top w:w="57" w:type="dxa"/>
            </w:tcMar>
          </w:tcPr>
          <w:p w14:paraId="026CFE7F" w14:textId="77777777" w:rsidR="00694CC0" w:rsidRPr="006B6D0D" w:rsidRDefault="00694CC0" w:rsidP="002D7A75">
            <w:pPr>
              <w:rPr>
                <w:rFonts w:eastAsia="Calibri"/>
              </w:rPr>
            </w:pPr>
            <w:r>
              <w:rPr>
                <w:lang w:bidi="en-GB"/>
              </w:rPr>
              <w:t>Signature</w:t>
            </w:r>
          </w:p>
        </w:tc>
        <w:tc>
          <w:tcPr>
            <w:tcW w:w="2396" w:type="dxa"/>
            <w:tcBorders>
              <w:top w:val="single" w:sz="4" w:space="0" w:color="auto"/>
            </w:tcBorders>
            <w:tcMar>
              <w:top w:w="57" w:type="dxa"/>
            </w:tcMar>
          </w:tcPr>
          <w:p w14:paraId="2A6C00DD" w14:textId="77777777" w:rsidR="00694CC0" w:rsidRPr="006B6D0D" w:rsidRDefault="00694CC0" w:rsidP="002D7A75">
            <w:pPr>
              <w:rPr>
                <w:rFonts w:eastAsia="Calibri"/>
              </w:rPr>
            </w:pPr>
            <w:r>
              <w:rPr>
                <w:lang w:bidi="en-GB"/>
              </w:rPr>
              <w:t>Date</w:t>
            </w:r>
          </w:p>
        </w:tc>
      </w:tr>
      <w:tr w:rsidR="00694CC0" w:rsidRPr="006B6D0D" w14:paraId="52E9899E"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587"/>
              <w:gridCol w:w="90"/>
              <w:gridCol w:w="6"/>
            </w:tblGrid>
            <w:tr w:rsidR="00694CC0" w:rsidRPr="006B6D0D" w14:paraId="0AC4508A" w14:textId="77777777" w:rsidTr="002D7A75">
              <w:tc>
                <w:tcPr>
                  <w:tcW w:w="0" w:type="auto"/>
                  <w:tcMar>
                    <w:right w:w="0" w:type="dxa"/>
                  </w:tcMar>
                </w:tcPr>
                <w:p w14:paraId="5835AE3D" w14:textId="77777777" w:rsidR="00694CC0" w:rsidRPr="006B6D0D" w:rsidRDefault="00694CC0" w:rsidP="002D7A75">
                  <w:pPr>
                    <w:rPr>
                      <w:rFonts w:eastAsia="Calibri"/>
                    </w:rPr>
                  </w:pPr>
                  <w:bookmarkStart w:id="127" w:name="lblName_3" w:colFirst="0" w:colLast="0"/>
                  <w:bookmarkEnd w:id="123"/>
                  <w:bookmarkEnd w:id="124"/>
                  <w:bookmarkEnd w:id="125"/>
                  <w:bookmarkEnd w:id="126"/>
                  <w:r>
                    <w:rPr>
                      <w:lang w:bidi="en-GB"/>
                    </w:rPr>
                    <w:t>Name</w:t>
                  </w:r>
                </w:p>
              </w:tc>
              <w:tc>
                <w:tcPr>
                  <w:tcW w:w="0" w:type="auto"/>
                  <w:tcMar>
                    <w:right w:w="28" w:type="dxa"/>
                  </w:tcMar>
                </w:tcPr>
                <w:p w14:paraId="1E6A41F0" w14:textId="77777777" w:rsidR="00694CC0" w:rsidRPr="006B6D0D" w:rsidRDefault="00694CC0" w:rsidP="002D7A75">
                  <w:pPr>
                    <w:rPr>
                      <w:rFonts w:eastAsia="Calibri"/>
                    </w:rPr>
                  </w:pPr>
                  <w:r>
                    <w:rPr>
                      <w:rFonts w:eastAsia="Calibri"/>
                      <w:lang w:bidi="en-GB"/>
                    </w:rPr>
                    <w:t>:</w:t>
                  </w:r>
                </w:p>
              </w:tc>
              <w:tc>
                <w:tcPr>
                  <w:tcW w:w="0" w:type="auto"/>
                </w:tcPr>
                <w:p w14:paraId="6D705D9D" w14:textId="77777777" w:rsidR="00694CC0" w:rsidRPr="006B6D0D" w:rsidRDefault="00694CC0" w:rsidP="002D7A75">
                  <w:pPr>
                    <w:rPr>
                      <w:rFonts w:eastAsia="Calibri"/>
                    </w:rPr>
                  </w:pPr>
                </w:p>
              </w:tc>
            </w:tr>
            <w:bookmarkEnd w:id="127"/>
          </w:tbl>
          <w:p w14:paraId="28528564" w14:textId="77777777" w:rsidR="00694CC0" w:rsidRPr="006B6D0D" w:rsidRDefault="00694CC0" w:rsidP="002D7A75">
            <w:pPr>
              <w:rPr>
                <w:rFonts w:eastAsia="Calibri"/>
              </w:rPr>
            </w:pPr>
          </w:p>
        </w:tc>
        <w:tc>
          <w:tcPr>
            <w:tcW w:w="340" w:type="dxa"/>
          </w:tcPr>
          <w:p w14:paraId="00D41D35"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587"/>
              <w:gridCol w:w="90"/>
              <w:gridCol w:w="6"/>
              <w:gridCol w:w="6"/>
            </w:tblGrid>
            <w:tr w:rsidR="00694CC0" w:rsidRPr="006B6D0D" w14:paraId="43B65287" w14:textId="77777777" w:rsidTr="002D7A75">
              <w:tc>
                <w:tcPr>
                  <w:tcW w:w="0" w:type="auto"/>
                  <w:tcMar>
                    <w:right w:w="0" w:type="dxa"/>
                  </w:tcMar>
                </w:tcPr>
                <w:p w14:paraId="64711F7E" w14:textId="77777777" w:rsidR="00694CC0" w:rsidRPr="006B6D0D" w:rsidRDefault="00694CC0" w:rsidP="002D7A75">
                  <w:pPr>
                    <w:rPr>
                      <w:rFonts w:eastAsia="Calibri"/>
                    </w:rPr>
                  </w:pPr>
                  <w:bookmarkStart w:id="128" w:name="lblName_4" w:colFirst="0" w:colLast="0"/>
                  <w:r>
                    <w:rPr>
                      <w:lang w:bidi="en-GB"/>
                    </w:rPr>
                    <w:t>Name</w:t>
                  </w:r>
                </w:p>
              </w:tc>
              <w:tc>
                <w:tcPr>
                  <w:tcW w:w="0" w:type="auto"/>
                  <w:tcMar>
                    <w:right w:w="28" w:type="dxa"/>
                  </w:tcMar>
                </w:tcPr>
                <w:p w14:paraId="62D2092D" w14:textId="77777777" w:rsidR="00694CC0" w:rsidRPr="006B6D0D" w:rsidRDefault="00694CC0" w:rsidP="002D7A75">
                  <w:pPr>
                    <w:rPr>
                      <w:rFonts w:eastAsia="Calibri"/>
                    </w:rPr>
                  </w:pPr>
                  <w:r>
                    <w:rPr>
                      <w:rFonts w:eastAsia="Calibri"/>
                      <w:lang w:bidi="en-GB"/>
                    </w:rPr>
                    <w:t>:</w:t>
                  </w:r>
                </w:p>
              </w:tc>
              <w:tc>
                <w:tcPr>
                  <w:tcW w:w="0" w:type="auto"/>
                </w:tcPr>
                <w:p w14:paraId="2EB6F7F0" w14:textId="77777777" w:rsidR="00694CC0" w:rsidRPr="006B6D0D" w:rsidRDefault="00694CC0" w:rsidP="002D7A75">
                  <w:pPr>
                    <w:rPr>
                      <w:rFonts w:eastAsia="Calibri"/>
                    </w:rPr>
                  </w:pPr>
                </w:p>
              </w:tc>
              <w:tc>
                <w:tcPr>
                  <w:tcW w:w="0" w:type="auto"/>
                </w:tcPr>
                <w:p w14:paraId="3C527DF1" w14:textId="77777777" w:rsidR="00694CC0" w:rsidRPr="006B6D0D" w:rsidRDefault="00694CC0" w:rsidP="002D7A75">
                  <w:pPr>
                    <w:rPr>
                      <w:rFonts w:eastAsia="Calibri"/>
                    </w:rPr>
                  </w:pPr>
                </w:p>
              </w:tc>
            </w:tr>
            <w:bookmarkEnd w:id="128"/>
          </w:tbl>
          <w:p w14:paraId="4488E5ED" w14:textId="77777777" w:rsidR="00694CC0" w:rsidRPr="006B6D0D" w:rsidRDefault="00694CC0" w:rsidP="002D7A75">
            <w:pPr>
              <w:rPr>
                <w:rFonts w:eastAsia="Calibri"/>
              </w:rPr>
            </w:pPr>
          </w:p>
        </w:tc>
      </w:tr>
      <w:tr w:rsidR="00694CC0" w:rsidRPr="006B6D0D" w14:paraId="7311C566" w14:textId="77777777" w:rsidTr="002D7A75">
        <w:trPr>
          <w:trHeight w:val="255"/>
        </w:trPr>
        <w:tc>
          <w:tcPr>
            <w:tcW w:w="4791" w:type="dxa"/>
            <w:gridSpan w:val="2"/>
          </w:tcPr>
          <w:tbl>
            <w:tblPr>
              <w:tblStyle w:val="DSTableClear"/>
              <w:tblW w:w="0" w:type="auto"/>
              <w:tblLook w:val="04A0" w:firstRow="1" w:lastRow="0" w:firstColumn="1" w:lastColumn="0" w:noHBand="0" w:noVBand="1"/>
            </w:tblPr>
            <w:tblGrid>
              <w:gridCol w:w="783"/>
              <w:gridCol w:w="90"/>
              <w:gridCol w:w="6"/>
            </w:tblGrid>
            <w:tr w:rsidR="00694CC0" w:rsidRPr="006B6D0D" w14:paraId="48E8D570" w14:textId="77777777" w:rsidTr="002D7A75">
              <w:tc>
                <w:tcPr>
                  <w:tcW w:w="0" w:type="auto"/>
                  <w:tcMar>
                    <w:right w:w="0" w:type="dxa"/>
                  </w:tcMar>
                </w:tcPr>
                <w:p w14:paraId="6451480A" w14:textId="77777777" w:rsidR="00694CC0" w:rsidRPr="006B6D0D" w:rsidRDefault="00694CC0" w:rsidP="002D7A75">
                  <w:pPr>
                    <w:rPr>
                      <w:rFonts w:eastAsia="Calibri"/>
                    </w:rPr>
                  </w:pPr>
                  <w:bookmarkStart w:id="129" w:name="lblPosition_3" w:colFirst="0" w:colLast="0"/>
                  <w:r>
                    <w:rPr>
                      <w:lang w:bidi="en-GB"/>
                    </w:rPr>
                    <w:t>Position</w:t>
                  </w:r>
                </w:p>
              </w:tc>
              <w:tc>
                <w:tcPr>
                  <w:tcW w:w="0" w:type="auto"/>
                  <w:tcMar>
                    <w:right w:w="28" w:type="dxa"/>
                  </w:tcMar>
                </w:tcPr>
                <w:p w14:paraId="1D459914" w14:textId="77777777" w:rsidR="00694CC0" w:rsidRPr="006B6D0D" w:rsidRDefault="00694CC0" w:rsidP="002D7A75">
                  <w:pPr>
                    <w:rPr>
                      <w:rFonts w:eastAsia="Calibri"/>
                    </w:rPr>
                  </w:pPr>
                  <w:r>
                    <w:rPr>
                      <w:rFonts w:eastAsia="Calibri"/>
                      <w:lang w:bidi="en-GB"/>
                    </w:rPr>
                    <w:t>:</w:t>
                  </w:r>
                </w:p>
              </w:tc>
              <w:tc>
                <w:tcPr>
                  <w:tcW w:w="0" w:type="auto"/>
                </w:tcPr>
                <w:p w14:paraId="120E47E5" w14:textId="77777777" w:rsidR="00694CC0" w:rsidRPr="006B6D0D" w:rsidRDefault="00694CC0" w:rsidP="002D7A75">
                  <w:pPr>
                    <w:rPr>
                      <w:rFonts w:eastAsia="Calibri"/>
                    </w:rPr>
                  </w:pPr>
                </w:p>
              </w:tc>
            </w:tr>
            <w:bookmarkEnd w:id="129"/>
          </w:tbl>
          <w:p w14:paraId="2750FAD6" w14:textId="77777777" w:rsidR="00694CC0" w:rsidRPr="006B6D0D" w:rsidRDefault="00694CC0" w:rsidP="002D7A75">
            <w:pPr>
              <w:rPr>
                <w:rFonts w:eastAsia="Calibri"/>
              </w:rPr>
            </w:pPr>
          </w:p>
        </w:tc>
        <w:tc>
          <w:tcPr>
            <w:tcW w:w="340" w:type="dxa"/>
          </w:tcPr>
          <w:p w14:paraId="68B3B2B7" w14:textId="77777777" w:rsidR="00694CC0" w:rsidRPr="006B6D0D" w:rsidRDefault="00694CC0" w:rsidP="002D7A75">
            <w:pPr>
              <w:rPr>
                <w:rFonts w:eastAsia="Calibri"/>
              </w:rPr>
            </w:pPr>
          </w:p>
        </w:tc>
        <w:tc>
          <w:tcPr>
            <w:tcW w:w="4791" w:type="dxa"/>
            <w:gridSpan w:val="2"/>
          </w:tcPr>
          <w:tbl>
            <w:tblPr>
              <w:tblStyle w:val="DSTableClear"/>
              <w:tblW w:w="0" w:type="auto"/>
              <w:tblLook w:val="04A0" w:firstRow="1" w:lastRow="0" w:firstColumn="1" w:lastColumn="0" w:noHBand="0" w:noVBand="1"/>
            </w:tblPr>
            <w:tblGrid>
              <w:gridCol w:w="783"/>
              <w:gridCol w:w="90"/>
              <w:gridCol w:w="6"/>
            </w:tblGrid>
            <w:tr w:rsidR="00694CC0" w:rsidRPr="006B6D0D" w14:paraId="205F0BD7" w14:textId="77777777" w:rsidTr="002D7A75">
              <w:tc>
                <w:tcPr>
                  <w:tcW w:w="0" w:type="auto"/>
                  <w:tcMar>
                    <w:right w:w="0" w:type="dxa"/>
                  </w:tcMar>
                </w:tcPr>
                <w:p w14:paraId="50DC018D" w14:textId="77777777" w:rsidR="00694CC0" w:rsidRPr="006B6D0D" w:rsidRDefault="00694CC0" w:rsidP="002D7A75">
                  <w:pPr>
                    <w:rPr>
                      <w:rFonts w:eastAsia="Calibri"/>
                    </w:rPr>
                  </w:pPr>
                  <w:bookmarkStart w:id="130" w:name="lblPosition_4" w:colFirst="0" w:colLast="0"/>
                  <w:r>
                    <w:rPr>
                      <w:lang w:bidi="en-GB"/>
                    </w:rPr>
                    <w:t>Position</w:t>
                  </w:r>
                </w:p>
              </w:tc>
              <w:tc>
                <w:tcPr>
                  <w:tcW w:w="0" w:type="auto"/>
                  <w:tcMar>
                    <w:right w:w="28" w:type="dxa"/>
                  </w:tcMar>
                </w:tcPr>
                <w:p w14:paraId="23346DB8" w14:textId="77777777" w:rsidR="00694CC0" w:rsidRPr="006B6D0D" w:rsidRDefault="00694CC0" w:rsidP="002D7A75">
                  <w:pPr>
                    <w:rPr>
                      <w:rFonts w:eastAsia="Calibri"/>
                    </w:rPr>
                  </w:pPr>
                  <w:r>
                    <w:rPr>
                      <w:rFonts w:eastAsia="Calibri"/>
                      <w:lang w:bidi="en-GB"/>
                    </w:rPr>
                    <w:t>:</w:t>
                  </w:r>
                </w:p>
              </w:tc>
              <w:tc>
                <w:tcPr>
                  <w:tcW w:w="0" w:type="auto"/>
                </w:tcPr>
                <w:p w14:paraId="2D61EA1C" w14:textId="77777777" w:rsidR="00694CC0" w:rsidRPr="006B6D0D" w:rsidRDefault="00694CC0" w:rsidP="002D7A75">
                  <w:pPr>
                    <w:rPr>
                      <w:rFonts w:eastAsia="Calibri"/>
                    </w:rPr>
                  </w:pPr>
                </w:p>
              </w:tc>
            </w:tr>
            <w:bookmarkEnd w:id="130"/>
          </w:tbl>
          <w:p w14:paraId="7955FE82" w14:textId="77777777" w:rsidR="00694CC0" w:rsidRPr="006B6D0D" w:rsidRDefault="00694CC0" w:rsidP="002D7A75">
            <w:pPr>
              <w:rPr>
                <w:rFonts w:eastAsia="Calibri"/>
              </w:rPr>
            </w:pPr>
          </w:p>
        </w:tc>
      </w:tr>
    </w:tbl>
    <w:p w14:paraId="2FDB4015" w14:textId="77777777" w:rsidR="00694CC0" w:rsidRPr="006A6AA7" w:rsidRDefault="00694CC0" w:rsidP="006A6AA7"/>
    <w:sectPr w:rsidR="00694CC0" w:rsidRPr="006A6AA7" w:rsidSect="00DB1A78">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FE54" w14:textId="77777777" w:rsidR="0089371B" w:rsidRDefault="0089371B" w:rsidP="009564FE">
      <w:pPr>
        <w:spacing w:line="240" w:lineRule="auto"/>
      </w:pPr>
      <w:r>
        <w:separator/>
      </w:r>
    </w:p>
  </w:endnote>
  <w:endnote w:type="continuationSeparator" w:id="0">
    <w:p w14:paraId="7C92F763" w14:textId="77777777" w:rsidR="0089371B" w:rsidRDefault="0089371B" w:rsidP="0095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0928752"/>
      <w:docPartObj>
        <w:docPartGallery w:val="Page Numbers (Bottom of Page)"/>
        <w:docPartUnique/>
      </w:docPartObj>
    </w:sdtPr>
    <w:sdtContent>
      <w:p w14:paraId="0BD8FCAB" w14:textId="592CB725" w:rsidR="009564FE" w:rsidRDefault="009564FE" w:rsidP="00A042BC">
        <w:pPr>
          <w:pStyle w:val="Sidefod"/>
          <w:framePr w:wrap="none" w:vAnchor="text" w:hAnchor="margin" w:xAlign="right" w:y="1"/>
          <w:rPr>
            <w:rStyle w:val="Sidetal"/>
          </w:rPr>
        </w:pPr>
        <w:r>
          <w:rPr>
            <w:rStyle w:val="Sidetal"/>
            <w:lang w:bidi="en-GB"/>
          </w:rPr>
          <w:fldChar w:fldCharType="begin"/>
        </w:r>
        <w:r>
          <w:rPr>
            <w:rStyle w:val="Sidetal"/>
            <w:lang w:bidi="en-GB"/>
          </w:rPr>
          <w:instrText xml:space="preserve"> PAGE </w:instrText>
        </w:r>
        <w:r>
          <w:rPr>
            <w:rStyle w:val="Sidetal"/>
            <w:lang w:bidi="en-GB"/>
          </w:rPr>
          <w:fldChar w:fldCharType="separate"/>
        </w:r>
        <w:r w:rsidR="004A2542">
          <w:rPr>
            <w:rStyle w:val="Sidetal"/>
            <w:noProof/>
            <w:lang w:bidi="en-GB"/>
          </w:rPr>
          <w:t>2</w:t>
        </w:r>
        <w:r>
          <w:rPr>
            <w:rStyle w:val="Sidetal"/>
            <w:lang w:bidi="en-GB"/>
          </w:rPr>
          <w:fldChar w:fldCharType="end"/>
        </w:r>
      </w:p>
    </w:sdtContent>
  </w:sdt>
  <w:p w14:paraId="1F6B65D7" w14:textId="77777777" w:rsidR="009564FE" w:rsidRDefault="009564FE" w:rsidP="009564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92516756"/>
      <w:docPartObj>
        <w:docPartGallery w:val="Page Numbers (Bottom of Page)"/>
        <w:docPartUnique/>
      </w:docPartObj>
    </w:sdtPr>
    <w:sdtContent>
      <w:p w14:paraId="55AC6E84" w14:textId="4322BCB2" w:rsidR="00A042BC" w:rsidRPr="00A042BC" w:rsidRDefault="00A042BC" w:rsidP="000637FD">
        <w:pPr>
          <w:pStyle w:val="Sidefod"/>
          <w:framePr w:wrap="none" w:vAnchor="text" w:hAnchor="margin" w:xAlign="right" w:y="1"/>
          <w:rPr>
            <w:rStyle w:val="Sidetal"/>
            <w:sz w:val="16"/>
            <w:szCs w:val="16"/>
          </w:rPr>
        </w:pPr>
        <w:r w:rsidRPr="00A042BC">
          <w:rPr>
            <w:rStyle w:val="Sidetal"/>
            <w:color w:val="808080" w:themeColor="background1" w:themeShade="80"/>
            <w:sz w:val="16"/>
            <w:szCs w:val="16"/>
            <w:lang w:bidi="en-GB"/>
          </w:rPr>
          <w:fldChar w:fldCharType="begin"/>
        </w:r>
        <w:r w:rsidRPr="00A042BC">
          <w:rPr>
            <w:rStyle w:val="Sidetal"/>
            <w:color w:val="808080" w:themeColor="background1" w:themeShade="80"/>
            <w:sz w:val="16"/>
            <w:szCs w:val="16"/>
            <w:lang w:bidi="en-GB"/>
          </w:rPr>
          <w:instrText xml:space="preserve"> PAGE </w:instrText>
        </w:r>
        <w:r w:rsidRPr="00A042BC">
          <w:rPr>
            <w:rStyle w:val="Sidetal"/>
            <w:color w:val="808080" w:themeColor="background1" w:themeShade="80"/>
            <w:sz w:val="16"/>
            <w:szCs w:val="16"/>
            <w:lang w:bidi="en-GB"/>
          </w:rPr>
          <w:fldChar w:fldCharType="separate"/>
        </w:r>
        <w:r w:rsidRPr="00A042BC">
          <w:rPr>
            <w:rStyle w:val="Sidetal"/>
            <w:noProof/>
            <w:color w:val="808080" w:themeColor="background1" w:themeShade="80"/>
            <w:sz w:val="16"/>
            <w:szCs w:val="16"/>
            <w:lang w:bidi="en-GB"/>
          </w:rPr>
          <w:t>1</w:t>
        </w:r>
        <w:r w:rsidRPr="00A042BC">
          <w:rPr>
            <w:rStyle w:val="Sidetal"/>
            <w:color w:val="808080" w:themeColor="background1" w:themeShade="80"/>
            <w:sz w:val="16"/>
            <w:szCs w:val="16"/>
            <w:lang w:bidi="en-GB"/>
          </w:rPr>
          <w:fldChar w:fldCharType="end"/>
        </w:r>
      </w:p>
    </w:sdtContent>
  </w:sdt>
  <w:p w14:paraId="74F4D4E7" w14:textId="689215C9" w:rsidR="009564FE" w:rsidRDefault="009564FE" w:rsidP="00F23C30">
    <w:pPr>
      <w:pStyle w:val="Sidefod"/>
      <w:tabs>
        <w:tab w:val="left" w:pos="1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7229" w14:textId="77777777" w:rsidR="00CD50D9" w:rsidRDefault="00CD50D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A145" w14:textId="77777777" w:rsidR="0089371B" w:rsidRDefault="0089371B" w:rsidP="009564FE">
      <w:pPr>
        <w:spacing w:line="240" w:lineRule="auto"/>
      </w:pPr>
      <w:r>
        <w:separator/>
      </w:r>
    </w:p>
  </w:footnote>
  <w:footnote w:type="continuationSeparator" w:id="0">
    <w:p w14:paraId="1A445C55" w14:textId="77777777" w:rsidR="0089371B" w:rsidRDefault="0089371B" w:rsidP="0095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220" w14:textId="5E0096A8" w:rsidR="0033177D" w:rsidRDefault="00000000">
    <w:pPr>
      <w:pStyle w:val="Sidehoved"/>
    </w:pPr>
    <w:r>
      <w:rPr>
        <w:noProof/>
        <w:lang w:bidi="en-GB"/>
      </w:rPr>
      <w:pict w14:anchorId="57A0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52370" o:spid="_x0000_s1026" type="#_x0000_t75" alt="" style="position:absolute;margin-left:0;margin-top:0;width:750pt;height:1058pt;z-index:-251658240;mso-wrap-edited:f;mso-width-percent:0;mso-height-percent:0;mso-position-horizontal:center;mso-position-horizontal-relative:margin;mso-position-vertical:center;mso-position-vertical-relative:margin;mso-width-percent:0;mso-height-percent:0" o:allowincell="f">
          <v:imagedata r:id="rId1" o:title="watermark-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ED9" w14:textId="77777777" w:rsidR="00CD50D9" w:rsidRDefault="00CD50D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05E" w14:textId="02AE819A" w:rsidR="0033177D" w:rsidRDefault="006A6AA7">
    <w:pPr>
      <w:pStyle w:val="Sidehoved"/>
    </w:pPr>
    <w:r w:rsidRPr="006A6AA7">
      <w:rPr>
        <w:rFonts w:eastAsia="Arial"/>
        <w:i/>
        <w:sz w:val="18"/>
        <w:szCs w:val="18"/>
        <w:lang w:bidi="en-GB"/>
      </w:rPr>
      <w:t>These guidelines were approved by the Danish Utility Regulator on 24 November 2022 pursuant to section 73b of the Danish Electricity Supply Act</w:t>
    </w:r>
    <w:r>
      <w:rPr>
        <w:noProof/>
        <w:lang w:bidi="en-GB"/>
      </w:rPr>
      <w:t xml:space="preserve"> </w:t>
    </w:r>
    <w:r w:rsidR="00DB1A78">
      <w:rPr>
        <w:noProof/>
        <w:lang w:bidi="en-GB"/>
      </w:rPr>
      <w:drawing>
        <wp:anchor distT="0" distB="0" distL="114300" distR="114300" simplePos="0" relativeHeight="251657216" behindDoc="0" locked="0" layoutInCell="1" allowOverlap="1" wp14:anchorId="2A04AAF3" wp14:editId="06E32ECD">
          <wp:simplePos x="0" y="0"/>
          <wp:positionH relativeFrom="margin">
            <wp:posOffset>3706495</wp:posOffset>
          </wp:positionH>
          <wp:positionV relativeFrom="margin">
            <wp:posOffset>-544195</wp:posOffset>
          </wp:positionV>
          <wp:extent cx="1889760" cy="820420"/>
          <wp:effectExtent l="0" t="0" r="254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8976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C"/>
    <w:multiLevelType w:val="hybridMultilevel"/>
    <w:tmpl w:val="69130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2"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3"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4"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5"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6"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7"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8"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9"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0"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4"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5" w15:restartNumberingAfterBreak="0">
    <w:nsid w:val="4FFA70E6"/>
    <w:multiLevelType w:val="hybridMultilevel"/>
    <w:tmpl w:val="2A34511A"/>
    <w:lvl w:ilvl="0" w:tplc="3092E1D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F2554A"/>
    <w:multiLevelType w:val="hybridMultilevel"/>
    <w:tmpl w:val="8D206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A036491"/>
    <w:multiLevelType w:val="hybridMultilevel"/>
    <w:tmpl w:val="264814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926DFF"/>
    <w:multiLevelType w:val="multilevel"/>
    <w:tmpl w:val="4226158A"/>
    <w:styleLink w:val="DSBilag1"/>
    <w:lvl w:ilvl="0">
      <w:start w:val="1"/>
      <w:numFmt w:val="decimal"/>
      <w:lvlText w:val="Appendix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0"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1"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2" w15:restartNumberingAfterBreak="0">
    <w:nsid w:val="70D272AE"/>
    <w:multiLevelType w:val="multilevel"/>
    <w:tmpl w:val="893C6BA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993"/>
        </w:tabs>
        <w:ind w:left="993"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3" w15:restartNumberingAfterBreak="0">
    <w:nsid w:val="730C5297"/>
    <w:multiLevelType w:val="multilevel"/>
    <w:tmpl w:val="8B2EEBE8"/>
    <w:lvl w:ilvl="0">
      <w:start w:val="1"/>
      <w:numFmt w:val="decimal"/>
      <w:pStyle w:val="DSBilag10"/>
      <w:lvlText w:val="Appendix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Appendix %2"/>
      <w:lvlJc w:val="left"/>
      <w:pPr>
        <w:tabs>
          <w:tab w:val="num" w:pos="1985"/>
        </w:tabs>
        <w:ind w:left="1985" w:hanging="1985"/>
      </w:pPr>
      <w:rPr>
        <w:rFonts w:hint="default"/>
      </w:rPr>
    </w:lvl>
    <w:lvl w:ilvl="2">
      <w:start w:val="1"/>
      <w:numFmt w:val="upperRoman"/>
      <w:pStyle w:val="DSBilagI"/>
      <w:lvlText w:val="Appendix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24" w15:restartNumberingAfterBreak="0">
    <w:nsid w:val="7D1D0547"/>
    <w:multiLevelType w:val="hybridMultilevel"/>
    <w:tmpl w:val="D4FEB9F6"/>
    <w:lvl w:ilvl="0" w:tplc="ED50C4A0">
      <w:start w:val="1"/>
      <w:numFmt w:val="lowerRoman"/>
      <w:lvlText w:val="%1)"/>
      <w:lvlJc w:val="left"/>
      <w:pPr>
        <w:ind w:left="1571" w:hanging="72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num w:numId="1" w16cid:durableId="2096045980">
    <w:abstractNumId w:val="0"/>
  </w:num>
  <w:num w:numId="2" w16cid:durableId="424961064">
    <w:abstractNumId w:val="1"/>
  </w:num>
  <w:num w:numId="3" w16cid:durableId="1696538494">
    <w:abstractNumId w:val="9"/>
  </w:num>
  <w:num w:numId="4" w16cid:durableId="1235122903">
    <w:abstractNumId w:val="11"/>
  </w:num>
  <w:num w:numId="5" w16cid:durableId="328412157">
    <w:abstractNumId w:val="22"/>
  </w:num>
  <w:num w:numId="6" w16cid:durableId="109978103">
    <w:abstractNumId w:val="3"/>
  </w:num>
  <w:num w:numId="7" w16cid:durableId="1605766066">
    <w:abstractNumId w:val="7"/>
  </w:num>
  <w:num w:numId="8" w16cid:durableId="1421870657">
    <w:abstractNumId w:val="20"/>
  </w:num>
  <w:num w:numId="9" w16cid:durableId="1368486005">
    <w:abstractNumId w:val="6"/>
  </w:num>
  <w:num w:numId="10" w16cid:durableId="680205228">
    <w:abstractNumId w:val="10"/>
  </w:num>
  <w:num w:numId="11" w16cid:durableId="1586183718">
    <w:abstractNumId w:val="14"/>
  </w:num>
  <w:num w:numId="12" w16cid:durableId="1397432712">
    <w:abstractNumId w:val="21"/>
  </w:num>
  <w:num w:numId="13" w16cid:durableId="1097020876">
    <w:abstractNumId w:val="19"/>
  </w:num>
  <w:num w:numId="14" w16cid:durableId="1187476691">
    <w:abstractNumId w:val="2"/>
  </w:num>
  <w:num w:numId="15" w16cid:durableId="603460648">
    <w:abstractNumId w:val="5"/>
  </w:num>
  <w:num w:numId="16" w16cid:durableId="702901213">
    <w:abstractNumId w:val="8"/>
  </w:num>
  <w:num w:numId="17" w16cid:durableId="1857382290">
    <w:abstractNumId w:val="12"/>
  </w:num>
  <w:num w:numId="18" w16cid:durableId="1305744823">
    <w:abstractNumId w:val="4"/>
  </w:num>
  <w:num w:numId="19" w16cid:durableId="1590235762">
    <w:abstractNumId w:val="13"/>
  </w:num>
  <w:num w:numId="20" w16cid:durableId="291399621">
    <w:abstractNumId w:val="23"/>
  </w:num>
  <w:num w:numId="21" w16cid:durableId="552929624">
    <w:abstractNumId w:val="18"/>
  </w:num>
  <w:num w:numId="22" w16cid:durableId="9152404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0655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73733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709545">
    <w:abstractNumId w:val="16"/>
  </w:num>
  <w:num w:numId="26" w16cid:durableId="1671910205">
    <w:abstractNumId w:val="17"/>
  </w:num>
  <w:num w:numId="27" w16cid:durableId="20859574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5914069">
    <w:abstractNumId w:val="24"/>
  </w:num>
  <w:num w:numId="29" w16cid:durableId="1003895995">
    <w:abstractNumId w:val="15"/>
  </w:num>
  <w:num w:numId="30" w16cid:durableId="7747121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72237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7"/>
    <w:rsid w:val="000035F9"/>
    <w:rsid w:val="00065422"/>
    <w:rsid w:val="00067777"/>
    <w:rsid w:val="00067B36"/>
    <w:rsid w:val="00072326"/>
    <w:rsid w:val="00076883"/>
    <w:rsid w:val="000B5E40"/>
    <w:rsid w:val="000B6518"/>
    <w:rsid w:val="000E0F85"/>
    <w:rsid w:val="000F1AF0"/>
    <w:rsid w:val="000F202C"/>
    <w:rsid w:val="00126140"/>
    <w:rsid w:val="00165C6A"/>
    <w:rsid w:val="001742CD"/>
    <w:rsid w:val="00194550"/>
    <w:rsid w:val="001D7EE4"/>
    <w:rsid w:val="001E1631"/>
    <w:rsid w:val="002451E0"/>
    <w:rsid w:val="00253DA1"/>
    <w:rsid w:val="00267870"/>
    <w:rsid w:val="002B0F32"/>
    <w:rsid w:val="002D1964"/>
    <w:rsid w:val="002F7AFC"/>
    <w:rsid w:val="00310812"/>
    <w:rsid w:val="0033177D"/>
    <w:rsid w:val="00343CFE"/>
    <w:rsid w:val="00346313"/>
    <w:rsid w:val="00361688"/>
    <w:rsid w:val="00402C1F"/>
    <w:rsid w:val="0040306B"/>
    <w:rsid w:val="0041281E"/>
    <w:rsid w:val="00420ACA"/>
    <w:rsid w:val="00445CED"/>
    <w:rsid w:val="004476D3"/>
    <w:rsid w:val="00466F91"/>
    <w:rsid w:val="00477857"/>
    <w:rsid w:val="00487701"/>
    <w:rsid w:val="004A2542"/>
    <w:rsid w:val="004A7244"/>
    <w:rsid w:val="004D33A0"/>
    <w:rsid w:val="004E2695"/>
    <w:rsid w:val="004F4020"/>
    <w:rsid w:val="00535698"/>
    <w:rsid w:val="00550339"/>
    <w:rsid w:val="00551379"/>
    <w:rsid w:val="00563EF3"/>
    <w:rsid w:val="005B7FED"/>
    <w:rsid w:val="005D3F93"/>
    <w:rsid w:val="005E13F2"/>
    <w:rsid w:val="005E1FAC"/>
    <w:rsid w:val="005F24AD"/>
    <w:rsid w:val="005F7687"/>
    <w:rsid w:val="0065428E"/>
    <w:rsid w:val="00657FB2"/>
    <w:rsid w:val="00666A05"/>
    <w:rsid w:val="00690920"/>
    <w:rsid w:val="00694CC0"/>
    <w:rsid w:val="006A6AA7"/>
    <w:rsid w:val="006C767C"/>
    <w:rsid w:val="0070036A"/>
    <w:rsid w:val="00724985"/>
    <w:rsid w:val="00745B59"/>
    <w:rsid w:val="0077708F"/>
    <w:rsid w:val="00790DBC"/>
    <w:rsid w:val="007D7709"/>
    <w:rsid w:val="007F7518"/>
    <w:rsid w:val="00803E64"/>
    <w:rsid w:val="00835BD3"/>
    <w:rsid w:val="0084560D"/>
    <w:rsid w:val="00854CC4"/>
    <w:rsid w:val="00892B6A"/>
    <w:rsid w:val="0089371B"/>
    <w:rsid w:val="008A1F83"/>
    <w:rsid w:val="008D6CF7"/>
    <w:rsid w:val="008E6EE4"/>
    <w:rsid w:val="00933986"/>
    <w:rsid w:val="009564FE"/>
    <w:rsid w:val="0097409C"/>
    <w:rsid w:val="00980675"/>
    <w:rsid w:val="0099282E"/>
    <w:rsid w:val="00996A88"/>
    <w:rsid w:val="00996CD8"/>
    <w:rsid w:val="009B01F2"/>
    <w:rsid w:val="00A03BDB"/>
    <w:rsid w:val="00A042BC"/>
    <w:rsid w:val="00A50513"/>
    <w:rsid w:val="00A5558F"/>
    <w:rsid w:val="00A8441D"/>
    <w:rsid w:val="00A84BAD"/>
    <w:rsid w:val="00AC1B41"/>
    <w:rsid w:val="00AC6DD4"/>
    <w:rsid w:val="00AD5CE1"/>
    <w:rsid w:val="00AE1B44"/>
    <w:rsid w:val="00AE1B9E"/>
    <w:rsid w:val="00B16731"/>
    <w:rsid w:val="00B627B8"/>
    <w:rsid w:val="00B82D87"/>
    <w:rsid w:val="00BB5E90"/>
    <w:rsid w:val="00BF3F60"/>
    <w:rsid w:val="00C45474"/>
    <w:rsid w:val="00C62A86"/>
    <w:rsid w:val="00C6488E"/>
    <w:rsid w:val="00C84906"/>
    <w:rsid w:val="00C874BD"/>
    <w:rsid w:val="00CA65EC"/>
    <w:rsid w:val="00CD50D9"/>
    <w:rsid w:val="00D013D7"/>
    <w:rsid w:val="00D01AF5"/>
    <w:rsid w:val="00D17FE9"/>
    <w:rsid w:val="00D644E5"/>
    <w:rsid w:val="00D833E0"/>
    <w:rsid w:val="00DA0286"/>
    <w:rsid w:val="00DA4B42"/>
    <w:rsid w:val="00DB1A78"/>
    <w:rsid w:val="00DE490A"/>
    <w:rsid w:val="00DF6FD2"/>
    <w:rsid w:val="00E06A46"/>
    <w:rsid w:val="00E409F1"/>
    <w:rsid w:val="00E6348D"/>
    <w:rsid w:val="00ED4A15"/>
    <w:rsid w:val="00F226D3"/>
    <w:rsid w:val="00F23C30"/>
    <w:rsid w:val="00F3665F"/>
    <w:rsid w:val="00F408F5"/>
    <w:rsid w:val="00F62D1F"/>
    <w:rsid w:val="00F72CEB"/>
    <w:rsid w:val="00FC0F01"/>
    <w:rsid w:val="00FC4BDF"/>
    <w:rsid w:val="00FD0002"/>
    <w:rsid w:val="00FD29A4"/>
    <w:rsid w:val="00FD4C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7BD2"/>
  <w15:chartTrackingRefBased/>
  <w15:docId w15:val="{D48962F9-50F6-0D47-9C6F-2F2DF40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FE"/>
    <w:pPr>
      <w:spacing w:line="280" w:lineRule="atLeast"/>
    </w:pPr>
    <w:rPr>
      <w:rFonts w:ascii="Arial" w:eastAsia="Times New Roman" w:hAnsi="Arial" w:cs="Times New Roman"/>
      <w:sz w:val="22"/>
      <w:szCs w:val="22"/>
      <w:lang w:eastAsia="da-DK"/>
    </w:rPr>
  </w:style>
  <w:style w:type="paragraph" w:styleId="Overskrift1">
    <w:name w:val="heading 1"/>
    <w:aliases w:val="Section Heading,h1,A MAJOR/BOLD,Schedheading,Heading 1(Report Only),h1 chapter heading,H1,Attribute Heading 1,Roman 14 B Heading,Roman 14 B Heading1,Roman 14 B Heading2,Roman 14 B Heading11,new page/chapter,1st level,(Alt+1),Part,Level 1,1"/>
    <w:basedOn w:val="Normal"/>
    <w:next w:val="Normalindrykning"/>
    <w:link w:val="Overskrift1Tegn"/>
    <w:uiPriority w:val="9"/>
    <w:qFormat/>
    <w:rsid w:val="006A6AA7"/>
    <w:pPr>
      <w:keepNext/>
      <w:numPr>
        <w:numId w:val="5"/>
      </w:numPr>
      <w:spacing w:before="260" w:after="130" w:line="260" w:lineRule="atLeast"/>
      <w:outlineLvl w:val="0"/>
    </w:pPr>
    <w:rPr>
      <w:rFonts w:asciiTheme="majorHAnsi" w:eastAsiaTheme="majorEastAsia" w:hAnsiTheme="majorHAnsi" w:cstheme="majorBidi"/>
      <w:b/>
      <w:caps/>
      <w:spacing w:val="5"/>
      <w:sz w:val="18"/>
      <w:szCs w:val="32"/>
      <w:lang w:eastAsia="en-US"/>
    </w:rPr>
  </w:style>
  <w:style w:type="paragraph" w:styleId="Overskrift2">
    <w:name w:val="heading 2"/>
    <w:aliases w:val="Reset numbering,h2,2,Heading B,H2,(Alt+2),Attribute Heading 2,L2,Level 2,Level Heading 2,H21,H22,H23,H211,H221,H24,H212,H222,H231,H2111,H2211,h2 (TOC),Chapter Title,hoofdstuk 1.1,headline,Level 2 Topic Heading,Paragraafkop,level2,level 2,H"/>
    <w:basedOn w:val="Normal"/>
    <w:next w:val="Normalindrykning"/>
    <w:link w:val="Overskrift2Tegn"/>
    <w:uiPriority w:val="9"/>
    <w:qFormat/>
    <w:rsid w:val="006A6AA7"/>
    <w:pPr>
      <w:keepNext/>
      <w:numPr>
        <w:ilvl w:val="1"/>
        <w:numId w:val="5"/>
      </w:numPr>
      <w:spacing w:before="260" w:after="130" w:line="260" w:lineRule="atLeast"/>
      <w:outlineLvl w:val="1"/>
    </w:pPr>
    <w:rPr>
      <w:rFonts w:asciiTheme="majorHAnsi" w:eastAsiaTheme="majorEastAsia" w:hAnsiTheme="majorHAnsi" w:cstheme="majorBidi"/>
      <w:b/>
      <w:color w:val="000000" w:themeColor="text1"/>
      <w:sz w:val="18"/>
      <w:szCs w:val="26"/>
      <w:lang w:eastAsia="en-US"/>
    </w:rPr>
  </w:style>
  <w:style w:type="paragraph" w:styleId="Overskrift3">
    <w:name w:val="heading 3"/>
    <w:aliases w:val="Level 1 - 1,Heading P,Sub-section,level3,level 3,H3,Mia,MPS Standard Sub-Sub Heading,PA Minor Section,h3,numbered indent 3,ni3,Minor,Numbered - 3,.,(Alt+3),(Alt+3)1,(Alt+3)2,(Alt+3)3,(Alt+3)4,(Alt+3)5,(Alt+3)6,(Alt+3)11,(Alt+3)21,(Alt+3)31"/>
    <w:basedOn w:val="Normal"/>
    <w:next w:val="Normalindrykning"/>
    <w:link w:val="Overskrift3Tegn"/>
    <w:uiPriority w:val="9"/>
    <w:qFormat/>
    <w:rsid w:val="006A6AA7"/>
    <w:pPr>
      <w:numPr>
        <w:ilvl w:val="2"/>
        <w:numId w:val="5"/>
      </w:numPr>
      <w:spacing w:before="260" w:after="130" w:line="260" w:lineRule="atLeast"/>
      <w:outlineLvl w:val="2"/>
    </w:pPr>
    <w:rPr>
      <w:rFonts w:asciiTheme="majorHAnsi" w:eastAsiaTheme="majorEastAsia" w:hAnsiTheme="majorHAnsi" w:cstheme="majorBidi"/>
      <w:b/>
      <w:sz w:val="18"/>
      <w:szCs w:val="24"/>
      <w:lang w:eastAsia="en-US"/>
    </w:rPr>
  </w:style>
  <w:style w:type="paragraph" w:styleId="Overskrift4">
    <w:name w:val="heading 4"/>
    <w:aliases w:val="Level 2 - a,h4,Second Level Heading HM,Subhead C,Heading Four,heading 4,H4,Exhibit,level4,level 4,4 dash,d,3,Su,MPS Standard Sub- Sub-Sub Heading,PA Micro Section,Sub-Minor,Numbered - 4,(Alt+4),H41,(Alt+4)1,H42,(Alt+4)2,H43,(Alt+4)3,H44"/>
    <w:basedOn w:val="Normal"/>
    <w:next w:val="Normalindrykning"/>
    <w:link w:val="Overskrift4Tegn"/>
    <w:uiPriority w:val="9"/>
    <w:qFormat/>
    <w:rsid w:val="006A6AA7"/>
    <w:pPr>
      <w:numPr>
        <w:ilvl w:val="3"/>
        <w:numId w:val="5"/>
      </w:numPr>
      <w:spacing w:before="260" w:after="130" w:line="260" w:lineRule="atLeast"/>
      <w:outlineLvl w:val="3"/>
    </w:pPr>
    <w:rPr>
      <w:rFonts w:asciiTheme="majorHAnsi" w:eastAsiaTheme="majorEastAsia" w:hAnsiTheme="majorHAnsi" w:cstheme="majorBidi"/>
      <w:b/>
      <w:iCs/>
      <w:sz w:val="18"/>
      <w:szCs w:val="18"/>
      <w:lang w:eastAsia="en-US"/>
    </w:rPr>
  </w:style>
  <w:style w:type="paragraph" w:styleId="Overskrift5">
    <w:name w:val="heading 5"/>
    <w:aliases w:val="Level 3 - i,Heading 5(unused),Level 3 - (i),Third Level Heading,h5,Response Type,Response Type1,Response Type2,Response Type3,Response Type4,Response Type5,Response Type6,Response Type7,Appendix A to X,Heading 5   Appendix A to X,H5,Lev 5,5"/>
    <w:basedOn w:val="Normal"/>
    <w:next w:val="Normalindrykning"/>
    <w:link w:val="Overskrift5Tegn"/>
    <w:uiPriority w:val="9"/>
    <w:qFormat/>
    <w:rsid w:val="006A6AA7"/>
    <w:pPr>
      <w:numPr>
        <w:ilvl w:val="4"/>
        <w:numId w:val="5"/>
      </w:numPr>
      <w:spacing w:before="260" w:after="130" w:line="260" w:lineRule="atLeast"/>
      <w:outlineLvl w:val="4"/>
    </w:pPr>
    <w:rPr>
      <w:rFonts w:asciiTheme="majorHAnsi" w:eastAsiaTheme="majorEastAsia" w:hAnsiTheme="majorHAnsi" w:cstheme="majorBidi"/>
      <w:b/>
      <w:sz w:val="18"/>
      <w:szCs w:val="18"/>
      <w:lang w:eastAsia="en-US"/>
    </w:rPr>
  </w:style>
  <w:style w:type="paragraph" w:styleId="Overskrift6">
    <w:name w:val="heading 6"/>
    <w:aliases w:val="Legal Level 1.,Heading 6(unused),L1 PIP,Heading 6  Appendix Y &amp; Z,Lev 6,H6 DO NOT USE,Bullet list,PA Appendix,H6,H61,PR14,6,h6,level6,level 6,ITT t6,Normal diagram,(I),Marginal,- Accura 1,Legal Level 1. + Sort,Linj...,(A),(b),- (a),Appendix"/>
    <w:basedOn w:val="Normal"/>
    <w:next w:val="Normal"/>
    <w:link w:val="Overskrift6Tegn"/>
    <w:uiPriority w:val="9"/>
    <w:qFormat/>
    <w:rsid w:val="006A6AA7"/>
    <w:pPr>
      <w:keepNext/>
      <w:keepLines/>
      <w:numPr>
        <w:ilvl w:val="5"/>
        <w:numId w:val="5"/>
      </w:numPr>
      <w:spacing w:before="260" w:after="130" w:line="260" w:lineRule="atLeast"/>
      <w:outlineLvl w:val="5"/>
    </w:pPr>
    <w:rPr>
      <w:rFonts w:asciiTheme="majorHAnsi" w:eastAsiaTheme="majorEastAsia" w:hAnsiTheme="majorHAnsi" w:cstheme="majorBidi"/>
      <w:b/>
      <w:sz w:val="18"/>
      <w:szCs w:val="18"/>
      <w:lang w:eastAsia="en-US"/>
    </w:rPr>
  </w:style>
  <w:style w:type="paragraph" w:styleId="Overskrift7">
    <w:name w:val="heading 7"/>
    <w:aliases w:val="Legal Level 1.1.,Simple arabic numbers,h7,Heading 7(unused),L2 PIP,Lev 7,H7DO NOT USE,PA Appendix Major,H7,ITT t7,level1-noHeading,E1 Marginal,- Accura 1.1,level1noheading,7,Legal Level 5.6.,Appendix Major,Body Text 6,heading 7,i."/>
    <w:basedOn w:val="Normal"/>
    <w:next w:val="Normal"/>
    <w:link w:val="Overskrift7Tegn"/>
    <w:uiPriority w:val="9"/>
    <w:qFormat/>
    <w:rsid w:val="006A6AA7"/>
    <w:pPr>
      <w:keepNext/>
      <w:keepLines/>
      <w:numPr>
        <w:ilvl w:val="6"/>
        <w:numId w:val="5"/>
      </w:numPr>
      <w:spacing w:before="260" w:after="130" w:line="260" w:lineRule="atLeast"/>
      <w:outlineLvl w:val="6"/>
    </w:pPr>
    <w:rPr>
      <w:rFonts w:asciiTheme="majorHAnsi" w:eastAsiaTheme="majorEastAsia" w:hAnsiTheme="majorHAnsi" w:cstheme="majorBidi"/>
      <w:b/>
      <w:iCs/>
      <w:sz w:val="18"/>
      <w:szCs w:val="18"/>
      <w:lang w:eastAsia="en-US"/>
    </w:rPr>
  </w:style>
  <w:style w:type="paragraph" w:styleId="Overskrift8">
    <w:name w:val="heading 8"/>
    <w:aliases w:val="Legal Level 1.1.1.,Lev 8,h8 DO NOT USE,PA Appendix Minor,H8,ITT t8,level2(a),E2 Marginal,- Accura 1.1.1,AppendixSubHead,8,Simple alpha numbers,h8,Accura 1.1.1,Appendix Minor,Body Text 7,Heading 8(unused),L3 PIP,Level 1.1.1,Reference List"/>
    <w:basedOn w:val="Normal"/>
    <w:next w:val="Normal"/>
    <w:link w:val="Overskrift8Tegn"/>
    <w:uiPriority w:val="9"/>
    <w:qFormat/>
    <w:rsid w:val="006A6AA7"/>
    <w:pPr>
      <w:keepNext/>
      <w:keepLines/>
      <w:numPr>
        <w:ilvl w:val="7"/>
        <w:numId w:val="5"/>
      </w:numPr>
      <w:spacing w:before="260" w:after="130" w:line="260" w:lineRule="atLeast"/>
      <w:outlineLvl w:val="7"/>
    </w:pPr>
    <w:rPr>
      <w:rFonts w:asciiTheme="majorHAnsi" w:eastAsiaTheme="majorEastAsia" w:hAnsiTheme="majorHAnsi" w:cstheme="majorBidi"/>
      <w:b/>
      <w:sz w:val="18"/>
      <w:szCs w:val="21"/>
      <w:lang w:eastAsia="en-US"/>
    </w:rPr>
  </w:style>
  <w:style w:type="paragraph" w:styleId="Overskrift9">
    <w:name w:val="heading 9"/>
    <w:aliases w:val="Legal Level 1.1.1.1.,Heading 9 (defunct),Lev 9,h9 DO NOT USE,App Heading,Titre 10,App1,H9,ITT t9,level3(i),E3 Marginal,AppendixBodyHead,h9,9,Body Text 8,Bullet 2,Heading 9(unused),IT,Level (a),aat,heading 9,number,progress,rb,req,req bullet"/>
    <w:basedOn w:val="Normal"/>
    <w:next w:val="Normal"/>
    <w:link w:val="Overskrift9Tegn"/>
    <w:uiPriority w:val="9"/>
    <w:qFormat/>
    <w:rsid w:val="006A6AA7"/>
    <w:pPr>
      <w:keepNext/>
      <w:keepLines/>
      <w:numPr>
        <w:ilvl w:val="8"/>
        <w:numId w:val="5"/>
      </w:numPr>
      <w:spacing w:before="260" w:after="130" w:line="260" w:lineRule="atLeast"/>
      <w:outlineLvl w:val="8"/>
    </w:pPr>
    <w:rPr>
      <w:rFonts w:asciiTheme="majorHAnsi" w:eastAsiaTheme="majorEastAsia" w:hAnsiTheme="majorHAnsi" w:cstheme="majorBidi"/>
      <w:b/>
      <w:iCs/>
      <w:sz w:val="18"/>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857"/>
    <w:pPr>
      <w:autoSpaceDE w:val="0"/>
      <w:autoSpaceDN w:val="0"/>
      <w:adjustRightInd w:val="0"/>
    </w:pPr>
    <w:rPr>
      <w:rFonts w:ascii="Arial" w:hAnsi="Arial" w:cs="Arial"/>
      <w:color w:val="000000"/>
    </w:rPr>
  </w:style>
  <w:style w:type="paragraph" w:styleId="Sidehoved">
    <w:name w:val="header"/>
    <w:basedOn w:val="Normal"/>
    <w:link w:val="SidehovedTegn"/>
    <w:uiPriority w:val="99"/>
    <w:unhideWhenUsed/>
    <w:rsid w:val="009564FE"/>
    <w:pPr>
      <w:tabs>
        <w:tab w:val="center" w:pos="4819"/>
        <w:tab w:val="right" w:pos="9638"/>
      </w:tabs>
    </w:pPr>
  </w:style>
  <w:style w:type="character" w:customStyle="1" w:styleId="SidehovedTegn">
    <w:name w:val="Sidehoved Tegn"/>
    <w:basedOn w:val="Standardskrifttypeiafsnit"/>
    <w:link w:val="Sidehoved"/>
    <w:uiPriority w:val="99"/>
    <w:rsid w:val="009564FE"/>
  </w:style>
  <w:style w:type="paragraph" w:styleId="Sidefod">
    <w:name w:val="footer"/>
    <w:basedOn w:val="Normal"/>
    <w:link w:val="SidefodTegn"/>
    <w:uiPriority w:val="99"/>
    <w:unhideWhenUsed/>
    <w:rsid w:val="009564FE"/>
    <w:pPr>
      <w:tabs>
        <w:tab w:val="center" w:pos="4819"/>
        <w:tab w:val="right" w:pos="9638"/>
      </w:tabs>
    </w:pPr>
  </w:style>
  <w:style w:type="character" w:customStyle="1" w:styleId="SidefodTegn">
    <w:name w:val="Sidefod Tegn"/>
    <w:basedOn w:val="Standardskrifttypeiafsnit"/>
    <w:link w:val="Sidefod"/>
    <w:uiPriority w:val="99"/>
    <w:rsid w:val="009564FE"/>
  </w:style>
  <w:style w:type="table" w:styleId="Tabel-Gitter">
    <w:name w:val="Table Grid"/>
    <w:basedOn w:val="Tabel-Normal"/>
    <w:uiPriority w:val="39"/>
    <w:rsid w:val="009564FE"/>
    <w:pPr>
      <w:spacing w:line="28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unhideWhenUsed/>
    <w:rsid w:val="009564FE"/>
  </w:style>
  <w:style w:type="character" w:customStyle="1" w:styleId="lrzxr">
    <w:name w:val="lrzxr"/>
    <w:basedOn w:val="Standardskrifttypeiafsnit"/>
    <w:rsid w:val="00A50513"/>
  </w:style>
  <w:style w:type="character" w:styleId="Hyperlink">
    <w:name w:val="Hyperlink"/>
    <w:basedOn w:val="Standardskrifttypeiafsnit"/>
    <w:uiPriority w:val="99"/>
    <w:unhideWhenUsed/>
    <w:rsid w:val="00F23C30"/>
    <w:rPr>
      <w:color w:val="0563C1" w:themeColor="hyperlink"/>
      <w:u w:val="single"/>
    </w:rPr>
  </w:style>
  <w:style w:type="character" w:styleId="Ulstomtale">
    <w:name w:val="Unresolved Mention"/>
    <w:basedOn w:val="Standardskrifttypeiafsnit"/>
    <w:uiPriority w:val="99"/>
    <w:unhideWhenUsed/>
    <w:rsid w:val="00F23C30"/>
    <w:rPr>
      <w:color w:val="605E5C"/>
      <w:shd w:val="clear" w:color="auto" w:fill="E1DFDD"/>
    </w:rPr>
  </w:style>
  <w:style w:type="character" w:styleId="BesgtLink">
    <w:name w:val="FollowedHyperlink"/>
    <w:basedOn w:val="Standardskrifttypeiafsnit"/>
    <w:uiPriority w:val="99"/>
    <w:semiHidden/>
    <w:unhideWhenUsed/>
    <w:rsid w:val="00F23C30"/>
    <w:rPr>
      <w:color w:val="954F72" w:themeColor="followedHyperlink"/>
      <w:u w:val="single"/>
    </w:rPr>
  </w:style>
  <w:style w:type="character" w:customStyle="1" w:styleId="Overskrift1Tegn">
    <w:name w:val="Overskrift 1 Tegn"/>
    <w:aliases w:val="Section Heading Tegn,h1 Tegn,A MAJOR/BOLD Tegn,Schedheading Tegn,Heading 1(Report Only) Tegn,h1 chapter heading Tegn,H1 Tegn,Attribute Heading 1 Tegn,Roman 14 B Heading Tegn,Roman 14 B Heading1 Tegn,Roman 14 B Heading2 Tegn,Part Tegn"/>
    <w:basedOn w:val="Standardskrifttypeiafsnit"/>
    <w:link w:val="Overskrift1"/>
    <w:uiPriority w:val="9"/>
    <w:rsid w:val="006A6AA7"/>
    <w:rPr>
      <w:rFonts w:asciiTheme="majorHAnsi" w:eastAsiaTheme="majorEastAsia" w:hAnsiTheme="majorHAnsi" w:cstheme="majorBidi"/>
      <w:b/>
      <w:caps/>
      <w:spacing w:val="5"/>
      <w:sz w:val="18"/>
      <w:szCs w:val="32"/>
    </w:rPr>
  </w:style>
  <w:style w:type="character" w:customStyle="1" w:styleId="Overskrift2Tegn">
    <w:name w:val="Overskrift 2 Tegn"/>
    <w:aliases w:val="Reset numbering Tegn,h2 Tegn,2 Tegn,Heading B Tegn,H2 Tegn,(Alt+2) Tegn,Attribute Heading 2 Tegn,L2 Tegn,Level 2 Tegn,Level Heading 2 Tegn,H21 Tegn,H22 Tegn,H23 Tegn,H211 Tegn,H221 Tegn,H24 Tegn,H212 Tegn,H222 Tegn,H231 Tegn,H2111 Tegn"/>
    <w:basedOn w:val="Standardskrifttypeiafsnit"/>
    <w:link w:val="Overskrift2"/>
    <w:uiPriority w:val="9"/>
    <w:rsid w:val="006A6AA7"/>
    <w:rPr>
      <w:rFonts w:asciiTheme="majorHAnsi" w:eastAsiaTheme="majorEastAsia" w:hAnsiTheme="majorHAnsi" w:cstheme="majorBidi"/>
      <w:b/>
      <w:color w:val="000000" w:themeColor="text1"/>
      <w:sz w:val="18"/>
      <w:szCs w:val="26"/>
    </w:rPr>
  </w:style>
  <w:style w:type="character" w:customStyle="1" w:styleId="Overskrift3Tegn">
    <w:name w:val="Overskrift 3 Tegn"/>
    <w:aliases w:val="Level 1 - 1 Tegn,Heading P Tegn,Sub-section Tegn,level3 Tegn,level 3 Tegn,H3 Tegn,Mia Tegn,MPS Standard Sub-Sub Heading Tegn,PA Minor Section Tegn,h3 Tegn,numbered indent 3 Tegn,ni3 Tegn,Minor Tegn,Numbered - 3 Tegn,. Tegn,(Alt+3) Tegn"/>
    <w:basedOn w:val="Standardskrifttypeiafsnit"/>
    <w:link w:val="Overskrift3"/>
    <w:uiPriority w:val="9"/>
    <w:rsid w:val="006A6AA7"/>
    <w:rPr>
      <w:rFonts w:asciiTheme="majorHAnsi" w:eastAsiaTheme="majorEastAsia" w:hAnsiTheme="majorHAnsi" w:cstheme="majorBidi"/>
      <w:b/>
      <w:sz w:val="18"/>
    </w:rPr>
  </w:style>
  <w:style w:type="character" w:customStyle="1" w:styleId="Overskrift4Tegn">
    <w:name w:val="Overskrift 4 Tegn"/>
    <w:aliases w:val="Level 2 - a Tegn,h4 Tegn,Second Level Heading HM Tegn,Subhead C Tegn,Heading Four Tegn,heading 4 Tegn,H4 Tegn,Exhibit Tegn,level4 Tegn,level 4 Tegn,4 dash Tegn,d Tegn,3 Tegn,Su Tegn,MPS Standard Sub- Sub-Sub Heading Tegn,Sub-Minor Tegn"/>
    <w:basedOn w:val="Standardskrifttypeiafsnit"/>
    <w:link w:val="Overskrift4"/>
    <w:uiPriority w:val="9"/>
    <w:rsid w:val="006A6AA7"/>
    <w:rPr>
      <w:rFonts w:asciiTheme="majorHAnsi" w:eastAsiaTheme="majorEastAsia" w:hAnsiTheme="majorHAnsi" w:cstheme="majorBidi"/>
      <w:b/>
      <w:iCs/>
      <w:sz w:val="18"/>
      <w:szCs w:val="18"/>
    </w:rPr>
  </w:style>
  <w:style w:type="character" w:customStyle="1" w:styleId="Overskrift5Tegn">
    <w:name w:val="Overskrift 5 Tegn"/>
    <w:aliases w:val="Level 3 - i Tegn,Heading 5(unused) Tegn,Level 3 - (i) Tegn,Third Level Heading Tegn,h5 Tegn,Response Type Tegn,Response Type1 Tegn,Response Type2 Tegn,Response Type3 Tegn,Response Type4 Tegn,Response Type5 Tegn,Response Type6 Tegn"/>
    <w:basedOn w:val="Standardskrifttypeiafsnit"/>
    <w:link w:val="Overskrift5"/>
    <w:uiPriority w:val="9"/>
    <w:rsid w:val="006A6AA7"/>
    <w:rPr>
      <w:rFonts w:asciiTheme="majorHAnsi" w:eastAsiaTheme="majorEastAsia" w:hAnsiTheme="majorHAnsi" w:cstheme="majorBidi"/>
      <w:b/>
      <w:sz w:val="18"/>
      <w:szCs w:val="18"/>
    </w:rPr>
  </w:style>
  <w:style w:type="character" w:customStyle="1" w:styleId="Overskrift6Tegn">
    <w:name w:val="Overskrift 6 Tegn"/>
    <w:aliases w:val="Legal Level 1. Tegn,Heading 6(unused) Tegn,L1 PIP Tegn,Heading 6  Appendix Y &amp; Z Tegn,Lev 6 Tegn,H6 DO NOT USE Tegn,Bullet list Tegn,PA Appendix Tegn,H6 Tegn,H61 Tegn,PR14 Tegn,6 Tegn,h6 Tegn,level6 Tegn,level 6 Tegn,ITT t6 Tegn"/>
    <w:basedOn w:val="Standardskrifttypeiafsnit"/>
    <w:link w:val="Overskrift6"/>
    <w:uiPriority w:val="9"/>
    <w:rsid w:val="006A6AA7"/>
    <w:rPr>
      <w:rFonts w:asciiTheme="majorHAnsi" w:eastAsiaTheme="majorEastAsia" w:hAnsiTheme="majorHAnsi" w:cstheme="majorBidi"/>
      <w:b/>
      <w:sz w:val="18"/>
      <w:szCs w:val="18"/>
    </w:rPr>
  </w:style>
  <w:style w:type="character" w:customStyle="1" w:styleId="Overskrift7Tegn">
    <w:name w:val="Overskrift 7 Tegn"/>
    <w:aliases w:val="Legal Level 1.1. Tegn,Simple arabic numbers Tegn,h7 Tegn,Heading 7(unused) Tegn,L2 PIP Tegn,Lev 7 Tegn,H7DO NOT USE Tegn,PA Appendix Major Tegn,H7 Tegn,ITT t7 Tegn,level1-noHeading Tegn,E1 Marginal Tegn,- Accura 1.1 Tegn,7 Tegn,i. Tegn"/>
    <w:basedOn w:val="Standardskrifttypeiafsnit"/>
    <w:link w:val="Overskrift7"/>
    <w:uiPriority w:val="9"/>
    <w:rsid w:val="006A6AA7"/>
    <w:rPr>
      <w:rFonts w:asciiTheme="majorHAnsi" w:eastAsiaTheme="majorEastAsia" w:hAnsiTheme="majorHAnsi" w:cstheme="majorBidi"/>
      <w:b/>
      <w:iCs/>
      <w:sz w:val="18"/>
      <w:szCs w:val="18"/>
    </w:rPr>
  </w:style>
  <w:style w:type="character" w:customStyle="1" w:styleId="Overskrift8Tegn">
    <w:name w:val="Overskrift 8 Tegn"/>
    <w:aliases w:val="Legal Level 1.1.1. Tegn,Lev 8 Tegn,h8 DO NOT USE Tegn,PA Appendix Minor Tegn,H8 Tegn,ITT t8 Tegn,level2(a) Tegn,E2 Marginal Tegn,- Accura 1.1.1 Tegn,AppendixSubHead Tegn,8 Tegn,Simple alpha numbers Tegn,h8 Tegn,Accura 1.1.1 Tegn"/>
    <w:basedOn w:val="Standardskrifttypeiafsnit"/>
    <w:link w:val="Overskrift8"/>
    <w:uiPriority w:val="9"/>
    <w:rsid w:val="006A6AA7"/>
    <w:rPr>
      <w:rFonts w:asciiTheme="majorHAnsi" w:eastAsiaTheme="majorEastAsia" w:hAnsiTheme="majorHAnsi" w:cstheme="majorBidi"/>
      <w:b/>
      <w:sz w:val="18"/>
      <w:szCs w:val="21"/>
    </w:rPr>
  </w:style>
  <w:style w:type="character" w:customStyle="1" w:styleId="Overskrift9Tegn">
    <w:name w:val="Overskrift 9 Tegn"/>
    <w:aliases w:val="Legal Level 1.1.1.1. Tegn,Heading 9 (defunct) Tegn,Lev 9 Tegn,h9 DO NOT USE Tegn,App Heading Tegn,Titre 10 Tegn,App1 Tegn,H9 Tegn,ITT t9 Tegn,level3(i) Tegn,E3 Marginal Tegn,AppendixBodyHead Tegn,h9 Tegn,9 Tegn,Body Text 8 Tegn,IT Tegn"/>
    <w:basedOn w:val="Standardskrifttypeiafsnit"/>
    <w:link w:val="Overskrift9"/>
    <w:uiPriority w:val="9"/>
    <w:rsid w:val="006A6AA7"/>
    <w:rPr>
      <w:rFonts w:asciiTheme="majorHAnsi" w:eastAsiaTheme="majorEastAsia" w:hAnsiTheme="majorHAnsi" w:cstheme="majorBidi"/>
      <w:b/>
      <w:iCs/>
      <w:sz w:val="18"/>
      <w:szCs w:val="21"/>
    </w:rPr>
  </w:style>
  <w:style w:type="paragraph" w:styleId="Ingenafstand">
    <w:name w:val="No Spacing"/>
    <w:uiPriority w:val="1"/>
    <w:qFormat/>
    <w:rsid w:val="006A6AA7"/>
    <w:rPr>
      <w:sz w:val="18"/>
      <w:szCs w:val="22"/>
    </w:rPr>
  </w:style>
  <w:style w:type="paragraph" w:styleId="Indholdsfortegnelse1">
    <w:name w:val="toc 1"/>
    <w:basedOn w:val="Normal"/>
    <w:next w:val="Normal"/>
    <w:autoRedefine/>
    <w:uiPriority w:val="39"/>
    <w:rsid w:val="006A6AA7"/>
    <w:pPr>
      <w:tabs>
        <w:tab w:val="left" w:pos="1134"/>
        <w:tab w:val="right" w:pos="9894"/>
      </w:tabs>
      <w:spacing w:before="260" w:line="260" w:lineRule="atLeast"/>
      <w:ind w:left="1134" w:right="567" w:hanging="1134"/>
    </w:pPr>
    <w:rPr>
      <w:rFonts w:eastAsiaTheme="minorHAnsi" w:cstheme="minorBidi"/>
      <w:b/>
      <w:caps/>
      <w:noProof/>
      <w:sz w:val="18"/>
      <w:szCs w:val="18"/>
      <w:lang w:eastAsia="en-US"/>
    </w:rPr>
  </w:style>
  <w:style w:type="paragraph" w:styleId="Indholdsfortegnelse2">
    <w:name w:val="toc 2"/>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Indholdsfortegnelse3">
    <w:name w:val="toc 3"/>
    <w:basedOn w:val="Normal"/>
    <w:next w:val="Normal"/>
    <w:autoRedefine/>
    <w:uiPriority w:val="39"/>
    <w:rsid w:val="006A6AA7"/>
    <w:pPr>
      <w:tabs>
        <w:tab w:val="left" w:pos="1134"/>
        <w:tab w:val="right" w:pos="9894"/>
      </w:tabs>
      <w:spacing w:line="260" w:lineRule="atLeast"/>
      <w:ind w:left="1134" w:right="567" w:hanging="1134"/>
    </w:pPr>
    <w:rPr>
      <w:rFonts w:eastAsiaTheme="minorHAnsi" w:cstheme="minorBidi"/>
      <w:noProof/>
      <w:sz w:val="18"/>
      <w:szCs w:val="18"/>
      <w:lang w:eastAsia="en-US"/>
    </w:rPr>
  </w:style>
  <w:style w:type="paragraph" w:styleId="Opstilling-punkttegn">
    <w:name w:val="List Bullet"/>
    <w:basedOn w:val="Normal"/>
    <w:uiPriority w:val="10"/>
    <w:rsid w:val="006A6AA7"/>
    <w:pPr>
      <w:numPr>
        <w:numId w:val="18"/>
      </w:numPr>
      <w:spacing w:after="80" w:line="260" w:lineRule="atLeast"/>
    </w:pPr>
    <w:rPr>
      <w:rFonts w:eastAsiaTheme="minorHAnsi" w:cstheme="minorBidi"/>
      <w:sz w:val="18"/>
      <w:szCs w:val="18"/>
      <w:lang w:eastAsia="en-US"/>
    </w:rPr>
  </w:style>
  <w:style w:type="paragraph" w:styleId="Titel">
    <w:name w:val="Title"/>
    <w:basedOn w:val="Normal"/>
    <w:next w:val="Normal"/>
    <w:link w:val="TitelTegn"/>
    <w:uiPriority w:val="10"/>
    <w:qFormat/>
    <w:rsid w:val="006A6AA7"/>
    <w:pPr>
      <w:spacing w:after="300" w:line="880" w:lineRule="exact"/>
      <w:contextualSpacing/>
    </w:pPr>
    <w:rPr>
      <w:rFonts w:ascii="Times New Roman" w:eastAsiaTheme="majorEastAsia" w:hAnsi="Times New Roman" w:cstheme="majorBidi"/>
      <w:caps/>
      <w:color w:val="4472C4" w:themeColor="accent1"/>
      <w:spacing w:val="5"/>
      <w:sz w:val="84"/>
      <w:szCs w:val="56"/>
      <w:lang w:eastAsia="en-US"/>
    </w:rPr>
  </w:style>
  <w:style w:type="character" w:customStyle="1" w:styleId="TitelTegn">
    <w:name w:val="Titel Tegn"/>
    <w:basedOn w:val="Standardskrifttypeiafsnit"/>
    <w:link w:val="Titel"/>
    <w:uiPriority w:val="10"/>
    <w:rsid w:val="006A6AA7"/>
    <w:rPr>
      <w:rFonts w:ascii="Times New Roman" w:eastAsiaTheme="majorEastAsia" w:hAnsi="Times New Roman" w:cstheme="majorBidi"/>
      <w:caps/>
      <w:color w:val="4472C4" w:themeColor="accent1"/>
      <w:spacing w:val="5"/>
      <w:sz w:val="84"/>
      <w:szCs w:val="56"/>
    </w:rPr>
  </w:style>
  <w:style w:type="paragraph" w:styleId="Undertitel">
    <w:name w:val="Subtitle"/>
    <w:basedOn w:val="Normal"/>
    <w:next w:val="Normal"/>
    <w:link w:val="UndertitelTegn"/>
    <w:uiPriority w:val="11"/>
    <w:qFormat/>
    <w:rsid w:val="006A6AA7"/>
    <w:pPr>
      <w:numPr>
        <w:ilvl w:val="1"/>
      </w:numPr>
      <w:spacing w:before="40" w:line="0" w:lineRule="atLeast"/>
    </w:pPr>
    <w:rPr>
      <w:rFonts w:ascii="Times New Roman" w:eastAsiaTheme="minorEastAsia" w:hAnsi="Times New Roman" w:cstheme="minorBidi"/>
      <w:caps/>
      <w:color w:val="A5A5A5" w:themeColor="accent3"/>
      <w:sz w:val="40"/>
      <w:szCs w:val="18"/>
      <w:lang w:eastAsia="en-US"/>
    </w:rPr>
  </w:style>
  <w:style w:type="character" w:customStyle="1" w:styleId="UndertitelTegn">
    <w:name w:val="Undertitel Tegn"/>
    <w:basedOn w:val="Standardskrifttypeiafsnit"/>
    <w:link w:val="Undertitel"/>
    <w:uiPriority w:val="11"/>
    <w:rsid w:val="006A6AA7"/>
    <w:rPr>
      <w:rFonts w:ascii="Times New Roman" w:eastAsiaTheme="minorEastAsia" w:hAnsi="Times New Roman"/>
      <w:caps/>
      <w:color w:val="A5A5A5" w:themeColor="accent3"/>
      <w:sz w:val="40"/>
      <w:szCs w:val="18"/>
    </w:rPr>
  </w:style>
  <w:style w:type="character" w:styleId="Fremhv">
    <w:name w:val="Emphasis"/>
    <w:basedOn w:val="Standardskrifttypeiafsnit"/>
    <w:uiPriority w:val="20"/>
    <w:qFormat/>
    <w:rsid w:val="006A6AA7"/>
    <w:rPr>
      <w:i/>
      <w:iCs/>
      <w:lang w:val="da-DK"/>
    </w:rPr>
  </w:style>
  <w:style w:type="character" w:styleId="Strk">
    <w:name w:val="Strong"/>
    <w:basedOn w:val="Standardskrifttypeiafsnit"/>
    <w:uiPriority w:val="22"/>
    <w:qFormat/>
    <w:rsid w:val="006A6AA7"/>
    <w:rPr>
      <w:b/>
      <w:bCs/>
      <w:lang w:val="da-DK"/>
    </w:rPr>
  </w:style>
  <w:style w:type="paragraph" w:styleId="Citat">
    <w:name w:val="Quote"/>
    <w:basedOn w:val="Normal"/>
    <w:next w:val="Normal"/>
    <w:link w:val="CitatTegn"/>
    <w:uiPriority w:val="29"/>
    <w:qFormat/>
    <w:rsid w:val="006A6AA7"/>
    <w:pPr>
      <w:spacing w:before="200" w:line="260" w:lineRule="atLeast"/>
      <w:ind w:left="864" w:right="864"/>
      <w:jc w:val="center"/>
    </w:pPr>
    <w:rPr>
      <w:rFonts w:eastAsiaTheme="minorHAnsi" w:cstheme="minorBidi"/>
      <w:i/>
      <w:iCs/>
      <w:color w:val="404040" w:themeColor="text1" w:themeTint="BF"/>
      <w:sz w:val="18"/>
      <w:szCs w:val="18"/>
      <w:lang w:eastAsia="en-US"/>
    </w:rPr>
  </w:style>
  <w:style w:type="character" w:customStyle="1" w:styleId="CitatTegn">
    <w:name w:val="Citat Tegn"/>
    <w:basedOn w:val="Standardskrifttypeiafsnit"/>
    <w:link w:val="Citat"/>
    <w:uiPriority w:val="29"/>
    <w:rsid w:val="006A6AA7"/>
    <w:rPr>
      <w:rFonts w:ascii="Arial" w:hAnsi="Arial"/>
      <w:i/>
      <w:iCs/>
      <w:color w:val="404040" w:themeColor="text1" w:themeTint="BF"/>
      <w:sz w:val="18"/>
      <w:szCs w:val="18"/>
    </w:rPr>
  </w:style>
  <w:style w:type="paragraph" w:styleId="Billedtekst">
    <w:name w:val="caption"/>
    <w:basedOn w:val="Normal"/>
    <w:next w:val="Normal"/>
    <w:uiPriority w:val="5"/>
    <w:rsid w:val="006A6AA7"/>
    <w:pPr>
      <w:spacing w:after="260" w:line="200" w:lineRule="atLeast"/>
      <w:contextualSpacing/>
    </w:pPr>
    <w:rPr>
      <w:rFonts w:eastAsiaTheme="minorHAnsi" w:cstheme="minorBidi"/>
      <w:bCs/>
      <w:i/>
      <w:color w:val="808080"/>
      <w:sz w:val="14"/>
      <w:szCs w:val="18"/>
      <w:lang w:eastAsia="en-US"/>
    </w:rPr>
  </w:style>
  <w:style w:type="character" w:styleId="Fodnotehenvisning">
    <w:name w:val="footnote reference"/>
    <w:basedOn w:val="Standardskrifttypeiafsnit"/>
    <w:uiPriority w:val="99"/>
    <w:rsid w:val="006A6AA7"/>
    <w:rPr>
      <w:vertAlign w:val="superscript"/>
      <w:lang w:val="da-DK"/>
    </w:rPr>
  </w:style>
  <w:style w:type="paragraph" w:styleId="Fodnotetekst">
    <w:name w:val="footnote text"/>
    <w:basedOn w:val="Normal"/>
    <w:link w:val="FodnotetekstTegn"/>
    <w:uiPriority w:val="99"/>
    <w:rsid w:val="006A6AA7"/>
    <w:pPr>
      <w:spacing w:line="260" w:lineRule="atLeast"/>
    </w:pPr>
    <w:rPr>
      <w:rFonts w:eastAsiaTheme="minorHAnsi" w:cstheme="minorBidi"/>
      <w:sz w:val="12"/>
      <w:szCs w:val="20"/>
      <w:lang w:eastAsia="en-US"/>
    </w:rPr>
  </w:style>
  <w:style w:type="character" w:customStyle="1" w:styleId="FodnotetekstTegn">
    <w:name w:val="Fodnotetekst Tegn"/>
    <w:basedOn w:val="Standardskrifttypeiafsnit"/>
    <w:link w:val="Fodnotetekst"/>
    <w:uiPriority w:val="99"/>
    <w:rsid w:val="006A6AA7"/>
    <w:rPr>
      <w:rFonts w:ascii="Arial" w:hAnsi="Arial"/>
      <w:sz w:val="12"/>
      <w:szCs w:val="20"/>
    </w:rPr>
  </w:style>
  <w:style w:type="paragraph" w:styleId="Overskrift">
    <w:name w:val="TOC Heading"/>
    <w:basedOn w:val="Overskrift1"/>
    <w:next w:val="Normal"/>
    <w:uiPriority w:val="39"/>
    <w:qFormat/>
    <w:rsid w:val="006A6AA7"/>
    <w:pPr>
      <w:pageBreakBefore/>
      <w:numPr>
        <w:numId w:val="0"/>
      </w:numPr>
      <w:spacing w:before="0" w:after="260"/>
      <w:outlineLvl w:val="9"/>
    </w:pPr>
  </w:style>
  <w:style w:type="paragraph" w:styleId="Opstilling-talellerbogst">
    <w:name w:val="List Number"/>
    <w:basedOn w:val="Normal"/>
    <w:uiPriority w:val="10"/>
    <w:rsid w:val="006A6AA7"/>
    <w:pPr>
      <w:numPr>
        <w:numId w:val="2"/>
      </w:numPr>
      <w:spacing w:line="260" w:lineRule="atLeast"/>
      <w:contextualSpacing/>
    </w:pPr>
    <w:rPr>
      <w:rFonts w:eastAsiaTheme="minorHAnsi" w:cstheme="minorBidi"/>
      <w:sz w:val="18"/>
      <w:szCs w:val="18"/>
      <w:lang w:eastAsia="en-US"/>
    </w:rPr>
  </w:style>
  <w:style w:type="paragraph" w:customStyle="1" w:styleId="DSHeadingNoToc1">
    <w:name w:val="DS_Heading_NoToc_1"/>
    <w:basedOn w:val="Overskrift1"/>
    <w:next w:val="Normalindrykning"/>
    <w:qFormat/>
    <w:rsid w:val="006A6AA7"/>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6A6AA7"/>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6A6AA7"/>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6A6AA7"/>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6A6AA7"/>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6A6AA7"/>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6A6AA7"/>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6A6AA7"/>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6A6AA7"/>
    <w:pPr>
      <w:keepNext w:val="0"/>
      <w:keepLines w:val="0"/>
      <w:spacing w:before="130"/>
      <w:outlineLvl w:val="9"/>
    </w:pPr>
    <w:rPr>
      <w:rFonts w:asciiTheme="minorHAnsi" w:hAnsiTheme="minorHAnsi"/>
      <w:b w:val="0"/>
    </w:rPr>
  </w:style>
  <w:style w:type="paragraph" w:customStyle="1" w:styleId="DSLabels">
    <w:name w:val="DS_Labels"/>
    <w:basedOn w:val="Normal"/>
    <w:qFormat/>
    <w:rsid w:val="006A6AA7"/>
    <w:pPr>
      <w:spacing w:line="220" w:lineRule="atLeast"/>
    </w:pPr>
    <w:rPr>
      <w:noProof/>
      <w:color w:val="000000" w:themeColor="text1"/>
      <w:sz w:val="20"/>
      <w:szCs w:val="19"/>
    </w:rPr>
  </w:style>
  <w:style w:type="paragraph" w:customStyle="1" w:styleId="DSLocationData1">
    <w:name w:val="DS_LocationData_1"/>
    <w:basedOn w:val="Ingenafstand"/>
    <w:qFormat/>
    <w:rsid w:val="006A6AA7"/>
    <w:pPr>
      <w:spacing w:line="260" w:lineRule="atLeast"/>
      <w:contextualSpacing/>
    </w:pPr>
    <w:rPr>
      <w:rFonts w:eastAsia="Times New Roman" w:cs="Times New Roman"/>
      <w:caps/>
      <w:noProof/>
      <w:color w:val="4472C4" w:themeColor="accent1"/>
      <w:spacing w:val="3"/>
      <w:sz w:val="12"/>
      <w:szCs w:val="19"/>
      <w:lang w:eastAsia="da-DK"/>
    </w:rPr>
  </w:style>
  <w:style w:type="paragraph" w:customStyle="1" w:styleId="DSSendOption">
    <w:name w:val="DS_SendOption"/>
    <w:basedOn w:val="Normal"/>
    <w:qFormat/>
    <w:rsid w:val="006A6AA7"/>
    <w:pPr>
      <w:spacing w:line="240" w:lineRule="auto"/>
    </w:pPr>
    <w:rPr>
      <w:b/>
      <w:caps/>
      <w:noProof/>
      <w:sz w:val="18"/>
      <w:szCs w:val="19"/>
      <w:u w:val="single"/>
    </w:rPr>
  </w:style>
  <w:style w:type="paragraph" w:customStyle="1" w:styleId="DSConfidentiality">
    <w:name w:val="DS_Confidentiality"/>
    <w:basedOn w:val="Normal"/>
    <w:qFormat/>
    <w:rsid w:val="006A6AA7"/>
    <w:pPr>
      <w:spacing w:line="260" w:lineRule="atLeast"/>
    </w:pPr>
    <w:rPr>
      <w:i/>
      <w:caps/>
      <w:noProof/>
      <w:sz w:val="18"/>
      <w:szCs w:val="24"/>
    </w:rPr>
  </w:style>
  <w:style w:type="paragraph" w:styleId="Markeringsbobletekst">
    <w:name w:val="Balloon Text"/>
    <w:basedOn w:val="Normal"/>
    <w:link w:val="MarkeringsbobletekstTegn"/>
    <w:uiPriority w:val="99"/>
    <w:semiHidden/>
    <w:unhideWhenUsed/>
    <w:rsid w:val="006A6AA7"/>
    <w:pPr>
      <w:spacing w:line="240" w:lineRule="auto"/>
    </w:pPr>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6A6AA7"/>
    <w:rPr>
      <w:rFonts w:ascii="Segoe UI" w:hAnsi="Segoe UI" w:cs="Segoe UI"/>
      <w:sz w:val="18"/>
      <w:szCs w:val="18"/>
    </w:rPr>
  </w:style>
  <w:style w:type="paragraph" w:styleId="Listeafsnit">
    <w:name w:val="List Paragraph"/>
    <w:basedOn w:val="Normal"/>
    <w:uiPriority w:val="34"/>
    <w:unhideWhenUsed/>
    <w:qFormat/>
    <w:rsid w:val="006A6AA7"/>
    <w:pPr>
      <w:spacing w:line="260" w:lineRule="atLeast"/>
      <w:ind w:left="720"/>
      <w:contextualSpacing/>
    </w:pPr>
    <w:rPr>
      <w:rFonts w:eastAsiaTheme="minorHAnsi" w:cstheme="minorBidi"/>
      <w:sz w:val="18"/>
      <w:szCs w:val="18"/>
      <w:lang w:eastAsia="en-US"/>
    </w:rPr>
  </w:style>
  <w:style w:type="paragraph" w:customStyle="1" w:styleId="DSNumberedList10">
    <w:name w:val="DS_NumberedList_1"/>
    <w:basedOn w:val="Normal"/>
    <w:qFormat/>
    <w:rsid w:val="006A6AA7"/>
    <w:pPr>
      <w:numPr>
        <w:numId w:val="12"/>
      </w:numPr>
      <w:spacing w:after="80" w:line="260" w:lineRule="atLeast"/>
    </w:pPr>
    <w:rPr>
      <w:sz w:val="18"/>
      <w:szCs w:val="24"/>
    </w:rPr>
  </w:style>
  <w:style w:type="paragraph" w:customStyle="1" w:styleId="DSNumberedListA0">
    <w:name w:val="DS_NumberedList_A"/>
    <w:basedOn w:val="Normal"/>
    <w:qFormat/>
    <w:rsid w:val="006A6AA7"/>
    <w:pPr>
      <w:numPr>
        <w:numId w:val="3"/>
      </w:numPr>
      <w:spacing w:after="80" w:line="260" w:lineRule="atLeast"/>
    </w:pPr>
    <w:rPr>
      <w:sz w:val="18"/>
      <w:szCs w:val="24"/>
    </w:rPr>
  </w:style>
  <w:style w:type="paragraph" w:customStyle="1" w:styleId="DSNumberedListI">
    <w:name w:val="DS_NumberedList_I"/>
    <w:basedOn w:val="Normal"/>
    <w:qFormat/>
    <w:rsid w:val="006A6AA7"/>
    <w:pPr>
      <w:numPr>
        <w:numId w:val="8"/>
      </w:numPr>
      <w:tabs>
        <w:tab w:val="left" w:pos="1191"/>
      </w:tabs>
      <w:spacing w:after="80" w:line="260" w:lineRule="atLeast"/>
    </w:pPr>
    <w:rPr>
      <w:sz w:val="18"/>
      <w:szCs w:val="24"/>
    </w:rPr>
  </w:style>
  <w:style w:type="numbering" w:customStyle="1" w:styleId="DSHeadings">
    <w:name w:val="DS_Headings"/>
    <w:uiPriority w:val="99"/>
    <w:rsid w:val="006A6AA7"/>
    <w:pPr>
      <w:numPr>
        <w:numId w:val="4"/>
      </w:numPr>
    </w:pPr>
  </w:style>
  <w:style w:type="numbering" w:customStyle="1" w:styleId="DSNumberedlist1">
    <w:name w:val="DS_Numbered list 1."/>
    <w:uiPriority w:val="99"/>
    <w:rsid w:val="006A6AA7"/>
    <w:pPr>
      <w:numPr>
        <w:numId w:val="6"/>
      </w:numPr>
    </w:pPr>
  </w:style>
  <w:style w:type="numbering" w:customStyle="1" w:styleId="DSNumberedListII">
    <w:name w:val="DS_Numbered List II"/>
    <w:uiPriority w:val="99"/>
    <w:rsid w:val="006A6AA7"/>
    <w:pPr>
      <w:numPr>
        <w:numId w:val="7"/>
      </w:numPr>
    </w:pPr>
  </w:style>
  <w:style w:type="numbering" w:customStyle="1" w:styleId="DSNumberedListA">
    <w:name w:val="DS_Numbered List A"/>
    <w:uiPriority w:val="99"/>
    <w:rsid w:val="006A6AA7"/>
    <w:pPr>
      <w:numPr>
        <w:numId w:val="9"/>
      </w:numPr>
    </w:pPr>
  </w:style>
  <w:style w:type="character" w:customStyle="1" w:styleId="DSProductions">
    <w:name w:val="DS_Productions"/>
    <w:basedOn w:val="Standardskrifttypeiafsnit"/>
    <w:uiPriority w:val="1"/>
    <w:qFormat/>
    <w:rsid w:val="006A6AA7"/>
    <w:rPr>
      <w:b/>
      <w:lang w:val="da-DK"/>
    </w:rPr>
  </w:style>
  <w:style w:type="paragraph" w:customStyle="1" w:styleId="DSBodyText1">
    <w:name w:val="DS_BodyText_1"/>
    <w:basedOn w:val="Normal"/>
    <w:qFormat/>
    <w:rsid w:val="006A6AA7"/>
    <w:pPr>
      <w:spacing w:before="130" w:line="260" w:lineRule="atLeast"/>
    </w:pPr>
    <w:rPr>
      <w:sz w:val="18"/>
      <w:szCs w:val="24"/>
    </w:rPr>
  </w:style>
  <w:style w:type="paragraph" w:customStyle="1" w:styleId="DSBodyText2">
    <w:name w:val="DS_BodyText_2"/>
    <w:basedOn w:val="DSBodyText1"/>
    <w:qFormat/>
    <w:rsid w:val="006A6AA7"/>
    <w:pPr>
      <w:numPr>
        <w:ilvl w:val="1"/>
      </w:numPr>
      <w:spacing w:after="130"/>
    </w:pPr>
  </w:style>
  <w:style w:type="paragraph" w:customStyle="1" w:styleId="DSBodyText3">
    <w:name w:val="DS_BodyText_3"/>
    <w:basedOn w:val="DSBodyText1"/>
    <w:qFormat/>
    <w:rsid w:val="006A6AA7"/>
    <w:pPr>
      <w:numPr>
        <w:ilvl w:val="2"/>
      </w:numPr>
    </w:pPr>
  </w:style>
  <w:style w:type="paragraph" w:customStyle="1" w:styleId="DSBodyText4">
    <w:name w:val="DS_BodyText_4"/>
    <w:basedOn w:val="DSBodyText1"/>
    <w:qFormat/>
    <w:rsid w:val="006A6AA7"/>
    <w:pPr>
      <w:numPr>
        <w:ilvl w:val="3"/>
      </w:numPr>
    </w:pPr>
  </w:style>
  <w:style w:type="numbering" w:customStyle="1" w:styleId="DSNumberedBodyText">
    <w:name w:val="DS_Numbered_BodyText"/>
    <w:uiPriority w:val="99"/>
    <w:rsid w:val="006A6AA7"/>
    <w:pPr>
      <w:numPr>
        <w:numId w:val="10"/>
      </w:numPr>
    </w:pPr>
  </w:style>
  <w:style w:type="paragraph" w:customStyle="1" w:styleId="DSBodyTextNumbered1">
    <w:name w:val="DS_BodyText_Numbered_1"/>
    <w:basedOn w:val="Normal"/>
    <w:qFormat/>
    <w:rsid w:val="006A6AA7"/>
    <w:pPr>
      <w:numPr>
        <w:numId w:val="11"/>
      </w:numPr>
      <w:spacing w:line="260" w:lineRule="atLeast"/>
    </w:pPr>
    <w:rPr>
      <w:rFonts w:eastAsiaTheme="minorHAnsi" w:cstheme="minorBidi"/>
      <w:sz w:val="18"/>
      <w:szCs w:val="18"/>
      <w:lang w:eastAsia="en-US"/>
    </w:rPr>
  </w:style>
  <w:style w:type="paragraph" w:customStyle="1" w:styleId="DSBodyTextNumbered2">
    <w:name w:val="DS_BodyText_Numbered_2"/>
    <w:basedOn w:val="DSBodyTextNumbered1"/>
    <w:qFormat/>
    <w:rsid w:val="006A6AA7"/>
    <w:pPr>
      <w:numPr>
        <w:ilvl w:val="1"/>
      </w:numPr>
    </w:pPr>
  </w:style>
  <w:style w:type="paragraph" w:customStyle="1" w:styleId="DSBodyTextNumbered3">
    <w:name w:val="DS_BodyText_Numbered_3"/>
    <w:basedOn w:val="DSBodyTextNumbered2"/>
    <w:qFormat/>
    <w:rsid w:val="006A6AA7"/>
    <w:pPr>
      <w:numPr>
        <w:ilvl w:val="2"/>
      </w:numPr>
    </w:pPr>
  </w:style>
  <w:style w:type="paragraph" w:customStyle="1" w:styleId="DSBodyTextNumbered4">
    <w:name w:val="DS_BodyText_Numbered_4"/>
    <w:basedOn w:val="DSBodyTextNumbered3"/>
    <w:qFormat/>
    <w:rsid w:val="006A6AA7"/>
    <w:pPr>
      <w:numPr>
        <w:ilvl w:val="3"/>
      </w:numPr>
    </w:pPr>
  </w:style>
  <w:style w:type="paragraph" w:customStyle="1" w:styleId="DSLocationData2">
    <w:name w:val="DS_LocationData_2"/>
    <w:basedOn w:val="DSLocationData1"/>
    <w:qFormat/>
    <w:rsid w:val="006A6AA7"/>
    <w:pPr>
      <w:spacing w:before="140"/>
      <w:contextualSpacing w:val="0"/>
    </w:pPr>
    <w:rPr>
      <w:b/>
    </w:rPr>
  </w:style>
  <w:style w:type="paragraph" w:customStyle="1" w:styleId="DSDocumentData">
    <w:name w:val="DS_DocumentData"/>
    <w:basedOn w:val="Normal"/>
    <w:qFormat/>
    <w:rsid w:val="006A6AA7"/>
    <w:pPr>
      <w:spacing w:line="260" w:lineRule="atLeast"/>
    </w:pPr>
    <w:rPr>
      <w:rFonts w:eastAsiaTheme="minorHAnsi" w:cstheme="minorBidi"/>
      <w:sz w:val="18"/>
      <w:szCs w:val="18"/>
      <w:lang w:eastAsia="en-US"/>
    </w:rPr>
  </w:style>
  <w:style w:type="paragraph" w:customStyle="1" w:styleId="DSBodyTextIndent1">
    <w:name w:val="DS_BodyText_Indent_1"/>
    <w:basedOn w:val="Normal"/>
    <w:qFormat/>
    <w:rsid w:val="006A6AA7"/>
    <w:pPr>
      <w:spacing w:line="260" w:lineRule="atLeast"/>
      <w:ind w:left="851"/>
    </w:pPr>
    <w:rPr>
      <w:rFonts w:eastAsiaTheme="minorHAnsi" w:cstheme="minorBidi"/>
      <w:sz w:val="18"/>
      <w:szCs w:val="18"/>
      <w:lang w:eastAsia="en-US"/>
    </w:rPr>
  </w:style>
  <w:style w:type="paragraph" w:customStyle="1" w:styleId="DSBodyTextIndent2">
    <w:name w:val="DS_BodyText_Indent_2"/>
    <w:basedOn w:val="DSBodyTextIndent1"/>
    <w:qFormat/>
    <w:rsid w:val="006A6AA7"/>
    <w:pPr>
      <w:ind w:left="1134"/>
    </w:pPr>
  </w:style>
  <w:style w:type="paragraph" w:customStyle="1" w:styleId="DSHeadingUnnumbered1">
    <w:name w:val="DS_Heading_Unnumbered_1"/>
    <w:basedOn w:val="Overskrift1"/>
    <w:next w:val="Normal"/>
    <w:qFormat/>
    <w:rsid w:val="006A6AA7"/>
    <w:pPr>
      <w:numPr>
        <w:numId w:val="0"/>
      </w:numPr>
      <w:spacing w:line="260" w:lineRule="exact"/>
      <w:outlineLvl w:val="9"/>
    </w:pPr>
  </w:style>
  <w:style w:type="paragraph" w:customStyle="1" w:styleId="DSHeadingUnnumbered2">
    <w:name w:val="DS_Heading_Unnumbered_2"/>
    <w:basedOn w:val="Overskrift2"/>
    <w:qFormat/>
    <w:rsid w:val="006A6AA7"/>
    <w:pPr>
      <w:numPr>
        <w:ilvl w:val="0"/>
        <w:numId w:val="0"/>
      </w:numPr>
      <w:outlineLvl w:val="9"/>
    </w:pPr>
  </w:style>
  <w:style w:type="paragraph" w:customStyle="1" w:styleId="DSHeadingUnnumbered3">
    <w:name w:val="DS_Heading_Unnumbered_3"/>
    <w:basedOn w:val="Overskrift3"/>
    <w:next w:val="Normal"/>
    <w:qFormat/>
    <w:rsid w:val="006A6AA7"/>
    <w:pPr>
      <w:numPr>
        <w:ilvl w:val="0"/>
        <w:numId w:val="0"/>
      </w:numPr>
      <w:outlineLvl w:val="9"/>
    </w:pPr>
  </w:style>
  <w:style w:type="paragraph" w:customStyle="1" w:styleId="DSHeadingUnnumbered4">
    <w:name w:val="DS_Heading_Unnumbered_4"/>
    <w:basedOn w:val="Overskrift4"/>
    <w:next w:val="Normal"/>
    <w:qFormat/>
    <w:rsid w:val="006A6AA7"/>
    <w:pPr>
      <w:numPr>
        <w:ilvl w:val="0"/>
        <w:numId w:val="0"/>
      </w:numPr>
      <w:outlineLvl w:val="9"/>
    </w:pPr>
  </w:style>
  <w:style w:type="paragraph" w:customStyle="1" w:styleId="DSHeadingUnnumbered5">
    <w:name w:val="DS_Heading_Unnumbered_5"/>
    <w:basedOn w:val="Overskrift5"/>
    <w:next w:val="Normal"/>
    <w:qFormat/>
    <w:rsid w:val="006A6AA7"/>
    <w:pPr>
      <w:numPr>
        <w:ilvl w:val="0"/>
        <w:numId w:val="0"/>
      </w:numPr>
      <w:outlineLvl w:val="9"/>
    </w:pPr>
  </w:style>
  <w:style w:type="paragraph" w:customStyle="1" w:styleId="DSHeadingUnnumbered6">
    <w:name w:val="DS_Heading_Unnumbered_6"/>
    <w:basedOn w:val="Overskrift6"/>
    <w:next w:val="Normal"/>
    <w:qFormat/>
    <w:rsid w:val="006A6AA7"/>
    <w:pPr>
      <w:numPr>
        <w:ilvl w:val="0"/>
        <w:numId w:val="0"/>
      </w:numPr>
      <w:outlineLvl w:val="9"/>
    </w:pPr>
  </w:style>
  <w:style w:type="paragraph" w:customStyle="1" w:styleId="DSHeadingUnnumbered7">
    <w:name w:val="DS_Heading_Unnumbered_7"/>
    <w:basedOn w:val="Overskrift7"/>
    <w:next w:val="Normal"/>
    <w:qFormat/>
    <w:rsid w:val="006A6AA7"/>
    <w:pPr>
      <w:numPr>
        <w:ilvl w:val="0"/>
        <w:numId w:val="0"/>
      </w:numPr>
      <w:outlineLvl w:val="9"/>
    </w:pPr>
  </w:style>
  <w:style w:type="paragraph" w:customStyle="1" w:styleId="DSHeadingUnnumbered8">
    <w:name w:val="DS_Heading_Unnumbered_8"/>
    <w:basedOn w:val="Overskrift8"/>
    <w:next w:val="Normal"/>
    <w:qFormat/>
    <w:rsid w:val="006A6AA7"/>
    <w:pPr>
      <w:numPr>
        <w:ilvl w:val="0"/>
        <w:numId w:val="0"/>
      </w:numPr>
      <w:outlineLvl w:val="9"/>
    </w:pPr>
  </w:style>
  <w:style w:type="paragraph" w:customStyle="1" w:styleId="DSHeadingUnnumbered9">
    <w:name w:val="DS_Heading_Unnumbered_9"/>
    <w:basedOn w:val="Overskrift9"/>
    <w:next w:val="Normal"/>
    <w:qFormat/>
    <w:rsid w:val="006A6AA7"/>
    <w:pPr>
      <w:numPr>
        <w:ilvl w:val="0"/>
        <w:numId w:val="0"/>
      </w:numPr>
      <w:outlineLvl w:val="9"/>
    </w:pPr>
  </w:style>
  <w:style w:type="paragraph" w:styleId="Indholdsfortegnelse4">
    <w:name w:val="toc 4"/>
    <w:basedOn w:val="Normal"/>
    <w:next w:val="Normal"/>
    <w:autoRedefine/>
    <w:uiPriority w:val="39"/>
    <w:unhideWhenUsed/>
    <w:rsid w:val="006A6AA7"/>
    <w:pPr>
      <w:tabs>
        <w:tab w:val="left" w:pos="1134"/>
        <w:tab w:val="right" w:pos="9894"/>
      </w:tabs>
      <w:spacing w:line="240" w:lineRule="atLeast"/>
      <w:ind w:left="1134" w:right="567" w:hanging="1134"/>
    </w:pPr>
    <w:rPr>
      <w:rFonts w:eastAsiaTheme="minorHAnsi" w:cstheme="minorBidi"/>
      <w:sz w:val="18"/>
      <w:szCs w:val="18"/>
      <w:lang w:eastAsia="en-US"/>
    </w:rPr>
  </w:style>
  <w:style w:type="paragraph" w:styleId="Indholdsfortegnelse5">
    <w:name w:val="toc 5"/>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6">
    <w:name w:val="toc 6"/>
    <w:basedOn w:val="Normal"/>
    <w:next w:val="Normal"/>
    <w:autoRedefine/>
    <w:uiPriority w:val="39"/>
    <w:unhideWhenUsed/>
    <w:rsid w:val="006A6AA7"/>
    <w:pPr>
      <w:tabs>
        <w:tab w:val="left" w:pos="1134"/>
        <w:tab w:val="right" w:pos="9894"/>
      </w:tabs>
      <w:spacing w:line="260" w:lineRule="atLeast"/>
      <w:ind w:left="1134" w:right="567" w:hanging="1134"/>
    </w:pPr>
    <w:rPr>
      <w:rFonts w:eastAsiaTheme="minorHAnsi" w:cstheme="minorBidi"/>
      <w:sz w:val="18"/>
      <w:szCs w:val="18"/>
      <w:lang w:eastAsia="en-US"/>
    </w:rPr>
  </w:style>
  <w:style w:type="paragraph" w:styleId="Indholdsfortegnelse7">
    <w:name w:val="toc 7"/>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8">
    <w:name w:val="toc 8"/>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paragraph" w:styleId="Indholdsfortegnelse9">
    <w:name w:val="toc 9"/>
    <w:basedOn w:val="Normal"/>
    <w:next w:val="Normal"/>
    <w:autoRedefine/>
    <w:uiPriority w:val="39"/>
    <w:unhideWhenUsed/>
    <w:rsid w:val="006A6AA7"/>
    <w:pPr>
      <w:tabs>
        <w:tab w:val="left" w:pos="1701"/>
        <w:tab w:val="right" w:leader="dot" w:pos="9394"/>
      </w:tabs>
      <w:spacing w:line="260" w:lineRule="atLeast"/>
      <w:ind w:left="851" w:right="567" w:hanging="851"/>
    </w:pPr>
    <w:rPr>
      <w:rFonts w:eastAsiaTheme="minorHAnsi" w:cstheme="minorBidi"/>
      <w:sz w:val="18"/>
      <w:szCs w:val="18"/>
      <w:lang w:eastAsia="en-US"/>
    </w:rPr>
  </w:style>
  <w:style w:type="table" w:customStyle="1" w:styleId="DSTableClear">
    <w:name w:val="DS_TableClear"/>
    <w:basedOn w:val="Tabel-Normal"/>
    <w:uiPriority w:val="99"/>
    <w:rsid w:val="006A6AA7"/>
    <w:rPr>
      <w:sz w:val="22"/>
      <w:szCs w:val="22"/>
    </w:rPr>
    <w:tblPr>
      <w:tblCellMar>
        <w:left w:w="0" w:type="dxa"/>
        <w:right w:w="0" w:type="dxa"/>
      </w:tblCellMar>
    </w:tblPr>
  </w:style>
  <w:style w:type="table" w:customStyle="1" w:styleId="DSTable">
    <w:name w:val="DS_Table"/>
    <w:basedOn w:val="DSTableClear"/>
    <w:uiPriority w:val="99"/>
    <w:rsid w:val="006A6AA7"/>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4472C4" w:themeFill="accent1"/>
      </w:tcPr>
    </w:tblStylePr>
  </w:style>
  <w:style w:type="character" w:customStyle="1" w:styleId="DSAccentColor">
    <w:name w:val="DS_AccentColor"/>
    <w:basedOn w:val="Standardskrifttypeiafsnit"/>
    <w:uiPriority w:val="1"/>
    <w:qFormat/>
    <w:rsid w:val="006A6AA7"/>
    <w:rPr>
      <w:color w:val="4472C4" w:themeColor="accent1"/>
      <w:lang w:val="da-DK"/>
    </w:rPr>
  </w:style>
  <w:style w:type="paragraph" w:customStyle="1" w:styleId="DSExhibits">
    <w:name w:val="DS_Exhibits"/>
    <w:basedOn w:val="Overskrift1"/>
    <w:next w:val="Normal"/>
    <w:qFormat/>
    <w:rsid w:val="006A6AA7"/>
    <w:pPr>
      <w:numPr>
        <w:numId w:val="0"/>
      </w:numPr>
    </w:pPr>
  </w:style>
  <w:style w:type="paragraph" w:customStyle="1" w:styleId="DSBoldCapitals">
    <w:name w:val="DS_BoldCapitals"/>
    <w:basedOn w:val="Normal"/>
    <w:qFormat/>
    <w:rsid w:val="006A6AA7"/>
    <w:pPr>
      <w:spacing w:line="260" w:lineRule="atLeast"/>
    </w:pPr>
    <w:rPr>
      <w:rFonts w:eastAsiaTheme="minorHAnsi" w:cstheme="minorBidi"/>
      <w:b/>
      <w:caps/>
      <w:sz w:val="18"/>
      <w:szCs w:val="18"/>
      <w:lang w:eastAsia="en-US"/>
    </w:rPr>
  </w:style>
  <w:style w:type="paragraph" w:customStyle="1" w:styleId="DSFooter2">
    <w:name w:val="DS_Footer_2"/>
    <w:basedOn w:val="DSFooter1"/>
    <w:qFormat/>
    <w:rsid w:val="006A6AA7"/>
    <w:pPr>
      <w:jc w:val="right"/>
    </w:pPr>
    <w:rPr>
      <w:b/>
    </w:rPr>
  </w:style>
  <w:style w:type="paragraph" w:customStyle="1" w:styleId="DSFooter1">
    <w:name w:val="DS_Footer_1"/>
    <w:basedOn w:val="Normal"/>
    <w:qFormat/>
    <w:rsid w:val="006A6AA7"/>
    <w:pPr>
      <w:spacing w:before="140" w:line="260" w:lineRule="atLeast"/>
    </w:pPr>
    <w:rPr>
      <w:rFonts w:eastAsiaTheme="minorHAnsi" w:cstheme="minorBidi"/>
      <w:caps/>
      <w:color w:val="4472C4" w:themeColor="accent1"/>
      <w:spacing w:val="3"/>
      <w:sz w:val="12"/>
      <w:szCs w:val="18"/>
      <w:lang w:eastAsia="en-US"/>
    </w:rPr>
  </w:style>
  <w:style w:type="table" w:customStyle="1" w:styleId="TableGrid1">
    <w:name w:val="Table Grid1"/>
    <w:basedOn w:val="Tabel-Normal"/>
    <w:next w:val="Tabel-Gitter"/>
    <w:uiPriority w:val="59"/>
    <w:rsid w:val="006A6AA7"/>
    <w:pPr>
      <w:spacing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6A6AA7"/>
    <w:rPr>
      <w:rFonts w:ascii="Wingdings" w:hAnsi="Wingdings"/>
      <w:color w:val="000000" w:themeColor="text1"/>
      <w:sz w:val="14"/>
      <w:lang w:val="da-DK"/>
    </w:rPr>
  </w:style>
  <w:style w:type="paragraph" w:customStyle="1" w:styleId="DSComment">
    <w:name w:val="DS_Comment"/>
    <w:basedOn w:val="Normal"/>
    <w:next w:val="Normal"/>
    <w:qFormat/>
    <w:rsid w:val="006A6AA7"/>
    <w:pPr>
      <w:framePr w:w="851" w:hSpace="284" w:wrap="around" w:vAnchor="text" w:hAnchor="page" w:y="1"/>
      <w:spacing w:line="260" w:lineRule="atLeast"/>
    </w:pPr>
    <w:rPr>
      <w:rFonts w:eastAsiaTheme="minorHAnsi" w:cstheme="minorBidi"/>
      <w:color w:val="000000" w:themeColor="text1"/>
      <w:sz w:val="18"/>
      <w:szCs w:val="18"/>
      <w:lang w:eastAsia="en-US"/>
    </w:rPr>
  </w:style>
  <w:style w:type="character" w:styleId="Kraftigfremhvning">
    <w:name w:val="Intense Emphasis"/>
    <w:basedOn w:val="Standardskrifttypeiafsnit"/>
    <w:uiPriority w:val="21"/>
    <w:qFormat/>
    <w:rsid w:val="006A6AA7"/>
    <w:rPr>
      <w:i/>
      <w:iCs/>
      <w:color w:val="4472C4" w:themeColor="accent1"/>
      <w:lang w:val="da-DK"/>
    </w:rPr>
  </w:style>
  <w:style w:type="paragraph" w:styleId="Opstilling-punkttegn2">
    <w:name w:val="List Bullet 2"/>
    <w:basedOn w:val="Normal"/>
    <w:uiPriority w:val="99"/>
    <w:unhideWhenUsed/>
    <w:rsid w:val="006A6AA7"/>
    <w:pPr>
      <w:numPr>
        <w:ilvl w:val="1"/>
        <w:numId w:val="18"/>
      </w:numPr>
      <w:spacing w:line="260" w:lineRule="atLeast"/>
    </w:pPr>
    <w:rPr>
      <w:rFonts w:eastAsiaTheme="minorHAnsi" w:cstheme="minorBidi"/>
      <w:sz w:val="18"/>
      <w:szCs w:val="18"/>
      <w:lang w:eastAsia="en-US"/>
    </w:rPr>
  </w:style>
  <w:style w:type="paragraph" w:styleId="Opstilling-punkttegn3">
    <w:name w:val="List Bullet 3"/>
    <w:basedOn w:val="Normal"/>
    <w:uiPriority w:val="99"/>
    <w:unhideWhenUsed/>
    <w:rsid w:val="006A6AA7"/>
    <w:pPr>
      <w:numPr>
        <w:ilvl w:val="2"/>
        <w:numId w:val="18"/>
      </w:numPr>
      <w:spacing w:line="260" w:lineRule="atLeast"/>
    </w:pPr>
    <w:rPr>
      <w:rFonts w:eastAsiaTheme="minorHAnsi" w:cstheme="minorBidi"/>
      <w:sz w:val="18"/>
      <w:szCs w:val="18"/>
      <w:lang w:eastAsia="en-US"/>
    </w:rPr>
  </w:style>
  <w:style w:type="paragraph" w:customStyle="1" w:styleId="DSHeadingNonLegal1">
    <w:name w:val="DS_Heading_NonLegal_1"/>
    <w:basedOn w:val="Overskrift1"/>
    <w:next w:val="Normal"/>
    <w:qFormat/>
    <w:rsid w:val="006A6AA7"/>
    <w:pPr>
      <w:numPr>
        <w:numId w:val="13"/>
      </w:numPr>
    </w:pPr>
  </w:style>
  <w:style w:type="paragraph" w:customStyle="1" w:styleId="DSHeadingNonLegal2">
    <w:name w:val="DS_Heading_NonLegal_2"/>
    <w:basedOn w:val="Overskrift2"/>
    <w:next w:val="Normal"/>
    <w:qFormat/>
    <w:rsid w:val="006A6AA7"/>
    <w:pPr>
      <w:numPr>
        <w:numId w:val="13"/>
      </w:numPr>
    </w:pPr>
  </w:style>
  <w:style w:type="paragraph" w:customStyle="1" w:styleId="DSHeadingNonLegal3">
    <w:name w:val="DS_Heading_NonLegal_3"/>
    <w:basedOn w:val="Overskrift3"/>
    <w:next w:val="Normal"/>
    <w:qFormat/>
    <w:rsid w:val="006A6AA7"/>
    <w:pPr>
      <w:numPr>
        <w:numId w:val="13"/>
      </w:numPr>
    </w:pPr>
  </w:style>
  <w:style w:type="paragraph" w:customStyle="1" w:styleId="DSHeadingNonLegal4">
    <w:name w:val="DS_Heading_NonLegal_4"/>
    <w:basedOn w:val="Overskrift4"/>
    <w:next w:val="Normal"/>
    <w:qFormat/>
    <w:rsid w:val="006A6AA7"/>
    <w:pPr>
      <w:numPr>
        <w:numId w:val="13"/>
      </w:numPr>
    </w:pPr>
  </w:style>
  <w:style w:type="paragraph" w:customStyle="1" w:styleId="DSHeadingNonLegal5">
    <w:name w:val="DS_Heading_NonLegal_5"/>
    <w:basedOn w:val="Overskrift5"/>
    <w:next w:val="Normal"/>
    <w:qFormat/>
    <w:rsid w:val="006A6AA7"/>
    <w:pPr>
      <w:numPr>
        <w:numId w:val="13"/>
      </w:numPr>
    </w:pPr>
  </w:style>
  <w:style w:type="paragraph" w:customStyle="1" w:styleId="DSHeadingNonLegal6">
    <w:name w:val="DS_Heading_NonLegal_6"/>
    <w:basedOn w:val="Overskrift6"/>
    <w:next w:val="Normal"/>
    <w:qFormat/>
    <w:rsid w:val="006A6AA7"/>
    <w:pPr>
      <w:numPr>
        <w:numId w:val="13"/>
      </w:numPr>
    </w:pPr>
  </w:style>
  <w:style w:type="paragraph" w:customStyle="1" w:styleId="DSHeadingNonLegal7">
    <w:name w:val="DS_Heading_NonLegal_7"/>
    <w:basedOn w:val="Overskrift7"/>
    <w:next w:val="Normal"/>
    <w:qFormat/>
    <w:rsid w:val="006A6AA7"/>
    <w:pPr>
      <w:numPr>
        <w:numId w:val="13"/>
      </w:numPr>
    </w:pPr>
  </w:style>
  <w:style w:type="paragraph" w:customStyle="1" w:styleId="DSHeadingNonLegal8">
    <w:name w:val="DS_Heading_NonLegal_8"/>
    <w:basedOn w:val="Overskrift8"/>
    <w:next w:val="Normal"/>
    <w:qFormat/>
    <w:rsid w:val="006A6AA7"/>
    <w:pPr>
      <w:numPr>
        <w:numId w:val="13"/>
      </w:numPr>
    </w:pPr>
  </w:style>
  <w:style w:type="paragraph" w:customStyle="1" w:styleId="DSHeadingNonLegal9">
    <w:name w:val="DS_Heading_NonLegal_9"/>
    <w:basedOn w:val="Overskrift9"/>
    <w:next w:val="Normal"/>
    <w:qFormat/>
    <w:rsid w:val="006A6AA7"/>
    <w:pPr>
      <w:numPr>
        <w:numId w:val="13"/>
      </w:numPr>
    </w:pPr>
  </w:style>
  <w:style w:type="paragraph" w:customStyle="1" w:styleId="Heading">
    <w:name w:val="Heading"/>
    <w:basedOn w:val="Overskrift1"/>
    <w:next w:val="Normal"/>
    <w:link w:val="HeadingChar"/>
    <w:qFormat/>
    <w:rsid w:val="006A6AA7"/>
    <w:pPr>
      <w:numPr>
        <w:numId w:val="0"/>
      </w:numPr>
      <w:spacing w:before="0" w:after="260"/>
    </w:pPr>
  </w:style>
  <w:style w:type="paragraph" w:customStyle="1" w:styleId="Opstilm-pind">
    <w:name w:val="Opstil m. - pind"/>
    <w:basedOn w:val="Normal"/>
    <w:uiPriority w:val="3"/>
    <w:semiHidden/>
    <w:rsid w:val="006A6AA7"/>
    <w:pPr>
      <w:numPr>
        <w:numId w:val="14"/>
      </w:numPr>
      <w:tabs>
        <w:tab w:val="left" w:pos="567"/>
      </w:tabs>
      <w:spacing w:after="130" w:line="260" w:lineRule="atLeast"/>
    </w:pPr>
    <w:rPr>
      <w:sz w:val="18"/>
      <w:szCs w:val="20"/>
      <w:lang w:eastAsia="en-US"/>
    </w:rPr>
  </w:style>
  <w:style w:type="paragraph" w:customStyle="1" w:styleId="Opstilmad-re-zu">
    <w:name w:val="Opstil m. ad - re - zu"/>
    <w:basedOn w:val="Normal"/>
    <w:next w:val="Normal"/>
    <w:uiPriority w:val="3"/>
    <w:semiHidden/>
    <w:rsid w:val="006A6AA7"/>
    <w:pPr>
      <w:numPr>
        <w:numId w:val="15"/>
      </w:numPr>
      <w:spacing w:after="130" w:line="260" w:lineRule="atLeast"/>
    </w:pPr>
    <w:rPr>
      <w:sz w:val="18"/>
      <w:szCs w:val="20"/>
      <w:u w:val="single"/>
      <w:lang w:eastAsia="en-US"/>
    </w:rPr>
  </w:style>
  <w:style w:type="paragraph" w:customStyle="1" w:styleId="Opstilmat-that-dass">
    <w:name w:val="Opstil m. at - that - dass"/>
    <w:basedOn w:val="Normal"/>
    <w:uiPriority w:val="3"/>
    <w:semiHidden/>
    <w:rsid w:val="006A6AA7"/>
    <w:pPr>
      <w:numPr>
        <w:numId w:val="16"/>
      </w:numPr>
      <w:tabs>
        <w:tab w:val="left" w:pos="567"/>
      </w:tabs>
      <w:spacing w:after="130" w:line="260" w:lineRule="atLeast"/>
    </w:pPr>
    <w:rPr>
      <w:sz w:val="18"/>
      <w:szCs w:val="20"/>
      <w:lang w:eastAsia="en-US"/>
    </w:rPr>
  </w:style>
  <w:style w:type="paragraph" w:customStyle="1" w:styleId="Opstilmtal">
    <w:name w:val="Opstil m. tal"/>
    <w:basedOn w:val="Normal"/>
    <w:uiPriority w:val="3"/>
    <w:semiHidden/>
    <w:rsid w:val="006A6AA7"/>
    <w:pPr>
      <w:numPr>
        <w:numId w:val="17"/>
      </w:numPr>
      <w:spacing w:after="130" w:line="260" w:lineRule="atLeast"/>
    </w:pPr>
    <w:rPr>
      <w:spacing w:val="6"/>
      <w:sz w:val="18"/>
      <w:szCs w:val="20"/>
      <w:lang w:eastAsia="en-US"/>
    </w:rPr>
  </w:style>
  <w:style w:type="paragraph" w:customStyle="1" w:styleId="ParadigmeKommentar">
    <w:name w:val="ParadigmeKommentar"/>
    <w:basedOn w:val="Normal"/>
    <w:link w:val="ParadigmeKommentarChar"/>
    <w:uiPriority w:val="4"/>
    <w:rsid w:val="006A6AA7"/>
    <w:pPr>
      <w:spacing w:after="130" w:line="260" w:lineRule="atLeast"/>
    </w:pPr>
    <w:rPr>
      <w:i/>
      <w:color w:val="008000"/>
      <w:sz w:val="18"/>
      <w:szCs w:val="20"/>
    </w:rPr>
  </w:style>
  <w:style w:type="character" w:customStyle="1" w:styleId="ParadigmeKommentarChar">
    <w:name w:val="ParadigmeKommentar Char"/>
    <w:link w:val="ParadigmeKommentar"/>
    <w:uiPriority w:val="4"/>
    <w:rsid w:val="006A6AA7"/>
    <w:rPr>
      <w:rFonts w:ascii="Arial" w:eastAsia="Times New Roman" w:hAnsi="Arial" w:cs="Times New Roman"/>
      <w:i/>
      <w:color w:val="008000"/>
      <w:sz w:val="18"/>
      <w:szCs w:val="20"/>
      <w:lang w:eastAsia="da-DK"/>
    </w:rPr>
  </w:style>
  <w:style w:type="paragraph" w:styleId="Opstilling-punkttegn4">
    <w:name w:val="List Bullet 4"/>
    <w:basedOn w:val="Normal"/>
    <w:uiPriority w:val="99"/>
    <w:semiHidden/>
    <w:unhideWhenUsed/>
    <w:rsid w:val="006A6AA7"/>
    <w:pPr>
      <w:numPr>
        <w:ilvl w:val="3"/>
        <w:numId w:val="18"/>
      </w:numPr>
      <w:spacing w:line="260" w:lineRule="atLeast"/>
      <w:contextualSpacing/>
    </w:pPr>
    <w:rPr>
      <w:rFonts w:eastAsiaTheme="minorHAnsi" w:cstheme="minorBidi"/>
      <w:sz w:val="18"/>
      <w:szCs w:val="18"/>
      <w:lang w:eastAsia="en-US"/>
    </w:rPr>
  </w:style>
  <w:style w:type="paragraph" w:styleId="Opstilling-punkttegn5">
    <w:name w:val="List Bullet 5"/>
    <w:basedOn w:val="Normal"/>
    <w:uiPriority w:val="99"/>
    <w:semiHidden/>
    <w:unhideWhenUsed/>
    <w:rsid w:val="006A6AA7"/>
    <w:pPr>
      <w:numPr>
        <w:ilvl w:val="4"/>
        <w:numId w:val="18"/>
      </w:numPr>
      <w:spacing w:line="260" w:lineRule="atLeast"/>
      <w:contextualSpacing/>
    </w:pPr>
    <w:rPr>
      <w:rFonts w:eastAsiaTheme="minorHAnsi" w:cstheme="minorBidi"/>
      <w:sz w:val="18"/>
      <w:szCs w:val="18"/>
      <w:lang w:eastAsia="en-US"/>
    </w:rPr>
  </w:style>
  <w:style w:type="numbering" w:customStyle="1" w:styleId="Schedules">
    <w:name w:val="Schedules"/>
    <w:uiPriority w:val="99"/>
    <w:rsid w:val="006A6AA7"/>
    <w:pPr>
      <w:numPr>
        <w:numId w:val="19"/>
      </w:numPr>
    </w:pPr>
  </w:style>
  <w:style w:type="paragraph" w:customStyle="1" w:styleId="DSDocumentTitle">
    <w:name w:val="DS_DocumentTitle"/>
    <w:basedOn w:val="Normal"/>
    <w:qFormat/>
    <w:rsid w:val="006A6AA7"/>
    <w:pPr>
      <w:spacing w:before="70" w:line="0" w:lineRule="atLeast"/>
      <w:contextualSpacing/>
    </w:pPr>
    <w:rPr>
      <w:rFonts w:ascii="Times New Roman" w:eastAsiaTheme="minorHAnsi" w:hAnsi="Times New Roman" w:cstheme="minorBidi"/>
      <w:caps/>
      <w:sz w:val="32"/>
      <w:szCs w:val="18"/>
      <w:lang w:eastAsia="en-US"/>
    </w:rPr>
  </w:style>
  <w:style w:type="paragraph" w:customStyle="1" w:styleId="DSLocationData3">
    <w:name w:val="DS_LocationData_3"/>
    <w:basedOn w:val="DSLocationData1"/>
    <w:qFormat/>
    <w:rsid w:val="006A6AA7"/>
    <w:rPr>
      <w:caps w:val="0"/>
    </w:rPr>
  </w:style>
  <w:style w:type="character" w:customStyle="1" w:styleId="HeadingChar">
    <w:name w:val="Heading Char"/>
    <w:basedOn w:val="Overskrift1Tegn"/>
    <w:link w:val="Heading"/>
    <w:rsid w:val="006A6AA7"/>
    <w:rPr>
      <w:rFonts w:asciiTheme="majorHAnsi" w:eastAsiaTheme="majorEastAsia" w:hAnsiTheme="majorHAnsi" w:cstheme="majorBidi"/>
      <w:b/>
      <w:caps/>
      <w:spacing w:val="5"/>
      <w:sz w:val="18"/>
      <w:szCs w:val="32"/>
    </w:rPr>
  </w:style>
  <w:style w:type="paragraph" w:customStyle="1" w:styleId="DSBilag10">
    <w:name w:val="DS_Bilag_1"/>
    <w:basedOn w:val="Normal"/>
    <w:qFormat/>
    <w:rsid w:val="006A6AA7"/>
    <w:pPr>
      <w:numPr>
        <w:numId w:val="20"/>
      </w:numPr>
      <w:spacing w:line="260" w:lineRule="atLeast"/>
    </w:pPr>
    <w:rPr>
      <w:rFonts w:eastAsiaTheme="minorHAnsi" w:cstheme="minorBidi"/>
      <w:sz w:val="18"/>
      <w:szCs w:val="18"/>
      <w:lang w:eastAsia="en-US"/>
    </w:rPr>
  </w:style>
  <w:style w:type="paragraph" w:customStyle="1" w:styleId="DSBilagA">
    <w:name w:val="DS_Bilag_A"/>
    <w:basedOn w:val="DSBilag10"/>
    <w:qFormat/>
    <w:rsid w:val="006A6AA7"/>
    <w:pPr>
      <w:numPr>
        <w:ilvl w:val="1"/>
      </w:numPr>
    </w:pPr>
  </w:style>
  <w:style w:type="paragraph" w:customStyle="1" w:styleId="DSBilagI">
    <w:name w:val="DS_Bilag_I"/>
    <w:basedOn w:val="DSBilagA"/>
    <w:qFormat/>
    <w:rsid w:val="006A6AA7"/>
    <w:pPr>
      <w:numPr>
        <w:ilvl w:val="2"/>
      </w:numPr>
    </w:pPr>
  </w:style>
  <w:style w:type="paragraph" w:customStyle="1" w:styleId="DSSchedules1">
    <w:name w:val="DS_Schedules_1"/>
    <w:basedOn w:val="Overskrift1"/>
    <w:qFormat/>
    <w:rsid w:val="006A6AA7"/>
    <w:pPr>
      <w:keepNext w:val="0"/>
      <w:numPr>
        <w:numId w:val="19"/>
      </w:numPr>
      <w:spacing w:before="0" w:after="0"/>
      <w:outlineLvl w:val="9"/>
    </w:pPr>
    <w:rPr>
      <w:rFonts w:ascii="Arial" w:hAnsi="Arial"/>
      <w:b w:val="0"/>
      <w:caps w:val="0"/>
      <w:spacing w:val="0"/>
    </w:rPr>
  </w:style>
  <w:style w:type="paragraph" w:customStyle="1" w:styleId="DSSchedulesA">
    <w:name w:val="DS_Schedules_A"/>
    <w:basedOn w:val="DSSchedules1"/>
    <w:qFormat/>
    <w:rsid w:val="006A6AA7"/>
    <w:pPr>
      <w:numPr>
        <w:ilvl w:val="1"/>
      </w:numPr>
    </w:pPr>
  </w:style>
  <w:style w:type="paragraph" w:customStyle="1" w:styleId="DSSchedulesI">
    <w:name w:val="DS_Schedules_I"/>
    <w:basedOn w:val="DSSchedulesA"/>
    <w:qFormat/>
    <w:rsid w:val="006A6AA7"/>
    <w:pPr>
      <w:numPr>
        <w:ilvl w:val="2"/>
      </w:numPr>
    </w:pPr>
  </w:style>
  <w:style w:type="numbering" w:customStyle="1" w:styleId="DSBilag1">
    <w:name w:val="DS_Bilag1"/>
    <w:uiPriority w:val="99"/>
    <w:rsid w:val="006A6AA7"/>
    <w:pPr>
      <w:numPr>
        <w:numId w:val="21"/>
      </w:numPr>
    </w:pPr>
  </w:style>
  <w:style w:type="paragraph" w:customStyle="1" w:styleId="DSPageNumber">
    <w:name w:val="DS_PageNumber"/>
    <w:basedOn w:val="DSFooter1"/>
    <w:qFormat/>
    <w:rsid w:val="006A6AA7"/>
    <w:pPr>
      <w:jc w:val="center"/>
    </w:pPr>
  </w:style>
  <w:style w:type="paragraph" w:customStyle="1" w:styleId="DSResponsiblePartner">
    <w:name w:val="DS_ResponsiblePartner"/>
    <w:basedOn w:val="DSLocationData2"/>
    <w:qFormat/>
    <w:rsid w:val="006A6AA7"/>
    <w:pPr>
      <w:spacing w:before="0"/>
    </w:pPr>
  </w:style>
  <w:style w:type="paragraph" w:customStyle="1" w:styleId="DSCAPITALS">
    <w:name w:val="DS_CAPITALS"/>
    <w:basedOn w:val="Normal"/>
    <w:qFormat/>
    <w:rsid w:val="006A6AA7"/>
    <w:pPr>
      <w:spacing w:line="260" w:lineRule="atLeast"/>
    </w:pPr>
    <w:rPr>
      <w:rFonts w:eastAsiaTheme="minorHAnsi" w:cstheme="minorBidi"/>
      <w:caps/>
      <w:sz w:val="18"/>
      <w:szCs w:val="18"/>
      <w:lang w:eastAsia="en-US"/>
    </w:rPr>
  </w:style>
  <w:style w:type="paragraph" w:customStyle="1" w:styleId="Heading0Before24After">
    <w:name w:val="Heading 0 Before 24 After"/>
    <w:basedOn w:val="Heading"/>
    <w:next w:val="Normal"/>
    <w:qFormat/>
    <w:rsid w:val="006A6AA7"/>
    <w:pPr>
      <w:spacing w:after="480"/>
      <w:outlineLvl w:val="9"/>
    </w:pPr>
  </w:style>
  <w:style w:type="paragraph" w:styleId="Normalindrykning">
    <w:name w:val="Normal Indent"/>
    <w:basedOn w:val="Normal"/>
    <w:uiPriority w:val="99"/>
    <w:unhideWhenUsed/>
    <w:rsid w:val="006A6AA7"/>
    <w:pPr>
      <w:spacing w:line="260" w:lineRule="atLeast"/>
      <w:ind w:left="851"/>
    </w:pPr>
    <w:rPr>
      <w:rFonts w:eastAsiaTheme="minorHAnsi" w:cstheme="minorBidi"/>
      <w:sz w:val="18"/>
      <w:szCs w:val="18"/>
      <w:lang w:eastAsia="en-US"/>
    </w:rPr>
  </w:style>
  <w:style w:type="paragraph" w:styleId="NormalWeb">
    <w:name w:val="Normal (Web)"/>
    <w:basedOn w:val="Normal"/>
    <w:uiPriority w:val="99"/>
    <w:semiHidden/>
    <w:unhideWhenUsed/>
    <w:rsid w:val="006A6AA7"/>
    <w:pPr>
      <w:spacing w:line="260" w:lineRule="atLeast"/>
    </w:pPr>
    <w:rPr>
      <w:rFonts w:ascii="Times New Roman" w:eastAsiaTheme="minorHAnsi" w:hAnsi="Times New Roman"/>
      <w:sz w:val="24"/>
      <w:szCs w:val="24"/>
      <w:lang w:eastAsia="en-US"/>
    </w:rPr>
  </w:style>
  <w:style w:type="paragraph" w:styleId="Indeks1">
    <w:name w:val="index 1"/>
    <w:basedOn w:val="Normal"/>
    <w:next w:val="Normal"/>
    <w:autoRedefine/>
    <w:uiPriority w:val="99"/>
    <w:unhideWhenUsed/>
    <w:rsid w:val="006A6AA7"/>
    <w:pPr>
      <w:spacing w:line="240" w:lineRule="auto"/>
      <w:ind w:left="180" w:hanging="180"/>
    </w:pPr>
    <w:rPr>
      <w:rFonts w:eastAsiaTheme="minorHAnsi" w:cstheme="minorBidi"/>
      <w:sz w:val="18"/>
      <w:szCs w:val="18"/>
      <w:lang w:eastAsia="en-US"/>
    </w:rPr>
  </w:style>
  <w:style w:type="paragraph" w:customStyle="1" w:styleId="StyleTitleBottomSinglesolidlineAuto05ptLinewidth">
    <w:name w:val="Style Title + Bottom: (Single solid line Auto  05 pt Line width)"/>
    <w:basedOn w:val="Titel"/>
    <w:rsid w:val="006A6AA7"/>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6A6AA7"/>
    <w:pPr>
      <w:spacing w:after="240"/>
    </w:pPr>
  </w:style>
  <w:style w:type="character" w:styleId="Kommentarhenvisning">
    <w:name w:val="annotation reference"/>
    <w:basedOn w:val="Standardskrifttypeiafsnit"/>
    <w:uiPriority w:val="99"/>
    <w:semiHidden/>
    <w:unhideWhenUsed/>
    <w:rsid w:val="006A6AA7"/>
    <w:rPr>
      <w:sz w:val="16"/>
      <w:szCs w:val="16"/>
    </w:rPr>
  </w:style>
  <w:style w:type="paragraph" w:styleId="Kommentartekst">
    <w:name w:val="annotation text"/>
    <w:basedOn w:val="Normal"/>
    <w:link w:val="KommentartekstTegn"/>
    <w:uiPriority w:val="99"/>
    <w:unhideWhenUsed/>
    <w:rsid w:val="006A6AA7"/>
    <w:pPr>
      <w:spacing w:line="240" w:lineRule="auto"/>
    </w:pPr>
    <w:rPr>
      <w:rFonts w:eastAsiaTheme="minorHAnsi" w:cstheme="minorBidi"/>
      <w:sz w:val="20"/>
      <w:szCs w:val="20"/>
      <w:lang w:eastAsia="en-US"/>
    </w:rPr>
  </w:style>
  <w:style w:type="character" w:customStyle="1" w:styleId="KommentartekstTegn">
    <w:name w:val="Kommentartekst Tegn"/>
    <w:basedOn w:val="Standardskrifttypeiafsnit"/>
    <w:link w:val="Kommentartekst"/>
    <w:uiPriority w:val="99"/>
    <w:rsid w:val="006A6AA7"/>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A6AA7"/>
    <w:rPr>
      <w:b/>
      <w:bCs/>
    </w:rPr>
  </w:style>
  <w:style w:type="character" w:customStyle="1" w:styleId="KommentaremneTegn">
    <w:name w:val="Kommentaremne Tegn"/>
    <w:basedOn w:val="KommentartekstTegn"/>
    <w:link w:val="Kommentaremne"/>
    <w:uiPriority w:val="99"/>
    <w:semiHidden/>
    <w:rsid w:val="006A6AA7"/>
    <w:rPr>
      <w:rFonts w:ascii="Arial" w:hAnsi="Arial"/>
      <w:b/>
      <w:bCs/>
      <w:sz w:val="20"/>
      <w:szCs w:val="20"/>
    </w:rPr>
  </w:style>
  <w:style w:type="table" w:styleId="Tabelgitter-lys">
    <w:name w:val="Grid Table Light"/>
    <w:basedOn w:val="Tabel-Normal"/>
    <w:uiPriority w:val="40"/>
    <w:rsid w:val="006A6AA7"/>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rrektur">
    <w:name w:val="Revision"/>
    <w:hidden/>
    <w:uiPriority w:val="99"/>
    <w:semiHidden/>
    <w:rsid w:val="006A6AA7"/>
    <w:rPr>
      <w:rFonts w:ascii="Arial" w:hAnsi="Arial"/>
      <w:sz w:val="18"/>
      <w:szCs w:val="18"/>
    </w:rPr>
  </w:style>
  <w:style w:type="character" w:styleId="Omtal">
    <w:name w:val="Mention"/>
    <w:basedOn w:val="Standardskrifttypeiafsnit"/>
    <w:uiPriority w:val="99"/>
    <w:unhideWhenUsed/>
    <w:rsid w:val="006A6AA7"/>
    <w:rPr>
      <w:color w:val="2B579A"/>
      <w:shd w:val="clear" w:color="auto" w:fill="E1DFDD"/>
    </w:rPr>
  </w:style>
  <w:style w:type="numbering" w:customStyle="1" w:styleId="Ingenoversigt1">
    <w:name w:val="Ingen oversigt1"/>
    <w:next w:val="Ingenoversigt"/>
    <w:uiPriority w:val="99"/>
    <w:semiHidden/>
    <w:unhideWhenUsed/>
    <w:rsid w:val="004A7244"/>
  </w:style>
  <w:style w:type="numbering" w:customStyle="1" w:styleId="DSHeadings1">
    <w:name w:val="DS_Headings1"/>
    <w:uiPriority w:val="99"/>
    <w:rsid w:val="004A7244"/>
  </w:style>
  <w:style w:type="numbering" w:customStyle="1" w:styleId="DSNumberedlist11">
    <w:name w:val="DS_Numbered list 1.1"/>
    <w:uiPriority w:val="99"/>
    <w:rsid w:val="004A7244"/>
  </w:style>
  <w:style w:type="numbering" w:customStyle="1" w:styleId="DSNumberedListII1">
    <w:name w:val="DS_Numbered List II1"/>
    <w:uiPriority w:val="99"/>
    <w:rsid w:val="004A7244"/>
  </w:style>
  <w:style w:type="numbering" w:customStyle="1" w:styleId="DSNumberedListA1">
    <w:name w:val="DS_Numbered List A1"/>
    <w:uiPriority w:val="99"/>
    <w:rsid w:val="004A7244"/>
  </w:style>
  <w:style w:type="numbering" w:customStyle="1" w:styleId="DSNumberedBodyText1">
    <w:name w:val="DS_Numbered_BodyText1"/>
    <w:uiPriority w:val="99"/>
    <w:rsid w:val="004A7244"/>
  </w:style>
  <w:style w:type="table" w:customStyle="1" w:styleId="Tabel-Gitter1">
    <w:name w:val="Tabel - Gitter1"/>
    <w:basedOn w:val="Tabel-Normal"/>
    <w:next w:val="Tabel-Gitter"/>
    <w:uiPriority w:val="39"/>
    <w:rsid w:val="004A724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1">
    <w:name w:val="Schedules1"/>
    <w:uiPriority w:val="99"/>
    <w:rsid w:val="004A7244"/>
  </w:style>
  <w:style w:type="numbering" w:customStyle="1" w:styleId="DSBilag11">
    <w:name w:val="DS_Bilag11"/>
    <w:uiPriority w:val="99"/>
    <w:rsid w:val="004A7244"/>
  </w:style>
  <w:style w:type="numbering" w:customStyle="1" w:styleId="Ingenoversigt2">
    <w:name w:val="Ingen oversigt2"/>
    <w:next w:val="Ingenoversigt"/>
    <w:uiPriority w:val="99"/>
    <w:semiHidden/>
    <w:unhideWhenUsed/>
    <w:rsid w:val="000F1AF0"/>
  </w:style>
  <w:style w:type="numbering" w:customStyle="1" w:styleId="DSHeadings2">
    <w:name w:val="DS_Headings2"/>
    <w:uiPriority w:val="99"/>
    <w:rsid w:val="000F1AF0"/>
  </w:style>
  <w:style w:type="numbering" w:customStyle="1" w:styleId="DSNumberedlist12">
    <w:name w:val="DS_Numbered list 1.2"/>
    <w:uiPriority w:val="99"/>
    <w:rsid w:val="000F1AF0"/>
  </w:style>
  <w:style w:type="numbering" w:customStyle="1" w:styleId="DSNumberedListII2">
    <w:name w:val="DS_Numbered List II2"/>
    <w:uiPriority w:val="99"/>
    <w:rsid w:val="000F1AF0"/>
  </w:style>
  <w:style w:type="numbering" w:customStyle="1" w:styleId="DSNumberedListA2">
    <w:name w:val="DS_Numbered List A2"/>
    <w:uiPriority w:val="99"/>
    <w:rsid w:val="000F1AF0"/>
  </w:style>
  <w:style w:type="numbering" w:customStyle="1" w:styleId="DSNumberedBodyText2">
    <w:name w:val="DS_Numbered_BodyText2"/>
    <w:uiPriority w:val="99"/>
    <w:rsid w:val="000F1AF0"/>
  </w:style>
  <w:style w:type="table" w:customStyle="1" w:styleId="Tabel-Gitter2">
    <w:name w:val="Tabel - Gitter2"/>
    <w:basedOn w:val="Tabel-Normal"/>
    <w:next w:val="Tabel-Gitter"/>
    <w:uiPriority w:val="39"/>
    <w:rsid w:val="000F1A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chedules2">
    <w:name w:val="Schedules2"/>
    <w:uiPriority w:val="99"/>
    <w:rsid w:val="000F1AF0"/>
  </w:style>
  <w:style w:type="numbering" w:customStyle="1" w:styleId="DSBilag12">
    <w:name w:val="DS_Bilag12"/>
    <w:uiPriority w:val="99"/>
    <w:rsid w:val="000F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652">
      <w:bodyDiv w:val="1"/>
      <w:marLeft w:val="0"/>
      <w:marRight w:val="0"/>
      <w:marTop w:val="0"/>
      <w:marBottom w:val="0"/>
      <w:divBdr>
        <w:top w:val="none" w:sz="0" w:space="0" w:color="auto"/>
        <w:left w:val="none" w:sz="0" w:space="0" w:color="auto"/>
        <w:bottom w:val="none" w:sz="0" w:space="0" w:color="auto"/>
        <w:right w:val="none" w:sz="0" w:space="0" w:color="auto"/>
      </w:divBdr>
    </w:div>
    <w:div w:id="1429078259">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7F707E7B0118A4A8AB3E12F7DCDF44C" ma:contentTypeVersion="11" ma:contentTypeDescription="Opret et nyt dokument." ma:contentTypeScope="" ma:versionID="86dc34a952a052a50ae427293231a1e9">
  <xsd:schema xmlns:xsd="http://www.w3.org/2001/XMLSchema" xmlns:xs="http://www.w3.org/2001/XMLSchema" xmlns:p="http://schemas.microsoft.com/office/2006/metadata/properties" xmlns:ns2="03eb045a-2930-4c85-a468-8b8735742ca8" xmlns:ns3="e23f5ca9-e905-4070-a302-935d24906b3d" targetNamespace="http://schemas.microsoft.com/office/2006/metadata/properties" ma:root="true" ma:fieldsID="70ed142ec111ad80dc4a70cac7aa3323" ns2:_="" ns3:_="">
    <xsd:import namespace="03eb045a-2930-4c85-a468-8b8735742ca8"/>
    <xsd:import namespace="e23f5ca9-e905-4070-a302-935d24906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045a-2930-4c85-a468-8b873574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5ca9-e905-4070-a302-935d24906b3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5BC29-763F-435B-927E-DEF0DDC7E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B7A05-BE96-41D1-BF3F-D47F540EB4D1}">
  <ds:schemaRefs>
    <ds:schemaRef ds:uri="http://schemas.microsoft.com/sharepoint/v3/contenttype/forms"/>
  </ds:schemaRefs>
</ds:datastoreItem>
</file>

<file path=customXml/itemProps3.xml><?xml version="1.0" encoding="utf-8"?>
<ds:datastoreItem xmlns:ds="http://schemas.openxmlformats.org/officeDocument/2006/customXml" ds:itemID="{0F76028C-642D-D345-ADBC-4902175CEE6F}">
  <ds:schemaRefs>
    <ds:schemaRef ds:uri="http://schemas.openxmlformats.org/officeDocument/2006/bibliography"/>
  </ds:schemaRefs>
</ds:datastoreItem>
</file>

<file path=customXml/itemProps4.xml><?xml version="1.0" encoding="utf-8"?>
<ds:datastoreItem xmlns:ds="http://schemas.openxmlformats.org/officeDocument/2006/customXml" ds:itemID="{29A2C2F1-2F94-4D5E-8024-CA9DFFAC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045a-2930-4c85-a468-8b8735742ca8"/>
    <ds:schemaRef ds:uri="e23f5ca9-e905-4070-a302-935d249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4206</Words>
  <Characters>25659</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Kjærgaard</dc:creator>
  <cp:keywords/>
  <dc:description/>
  <cp:lastModifiedBy>Thomas Heldbo Wienberg</cp:lastModifiedBy>
  <cp:revision>5</cp:revision>
  <cp:lastPrinted>2022-02-11T11:06:00Z</cp:lastPrinted>
  <dcterms:created xsi:type="dcterms:W3CDTF">2023-11-07T10:53:00Z</dcterms:created>
  <dcterms:modified xsi:type="dcterms:W3CDTF">2023-11-08T11:18:00Z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0x01010017F707E7B0118A4A8AB3E12F7DCDF44C</vt:lpwstr>
  </property>
  <property fmtid="{D5CDD505-2E9C-101B-9397-08002B2CF9AE}" pid="3" name="Order">
    <vt:r8>1000</vt:r8>
  </property>
  <property fmtid="{D5CDD505-2E9C-101B-9397-08002B2CF9AE}" pid="4" name="Dok_DokumentNr">
    <vt:lpwstr>d2022-402287</vt:lpwstr>
  </property>
  <property fmtid="{D5CDD505-2E9C-101B-9397-08002B2CF9AE}" pid="5" name="Dok_DokumentTitel">
    <vt:lpwstr>Slet</vt:lpwstr>
  </property>
  <property fmtid="{D5CDD505-2E9C-101B-9397-08002B2CF9AE}" pid="6" name="Dok_AnsvarligFuldeNavn">
    <vt:lpwstr>Thomas Heldbo Wienberg</vt:lpwstr>
  </property>
  <property fmtid="{D5CDD505-2E9C-101B-9397-08002B2CF9AE}" pid="7" name="Dok_AnsvarligInitialer">
    <vt:lpwstr>THW</vt:lpwstr>
  </property>
  <property fmtid="{D5CDD505-2E9C-101B-9397-08002B2CF9AE}" pid="8" name="Dok_AnsvarligEmail">
    <vt:lpwstr>THW@greenpowerdenmark.dk</vt:lpwstr>
  </property>
  <property fmtid="{D5CDD505-2E9C-101B-9397-08002B2CF9AE}" pid="9" name="Dok_AnsvarligTelefon">
    <vt:lpwstr>+45 35 30 04 08</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Kommentarer">
    <vt:lpwstr>Kommentarer</vt:lpwstr>
  </property>
  <property fmtid="{D5CDD505-2E9C-101B-9397-08002B2CF9AE}" pid="18" name="Dok_ArbejdsGruppe">
    <vt:lpwstr/>
  </property>
  <property fmtid="{D5CDD505-2E9C-101B-9397-08002B2CF9AE}" pid="19" name="Dok_Betaling">
    <vt:lpwstr/>
  </property>
  <property fmtid="{D5CDD505-2E9C-101B-9397-08002B2CF9AE}" pid="20" name="Dok_PrisGruppe">
    <vt:lpwstr/>
  </property>
  <property fmtid="{D5CDD505-2E9C-101B-9397-08002B2CF9AE}" pid="21" name="Dok_AfleveringsPligt">
    <vt:lpwstr/>
  </property>
  <property fmtid="{D5CDD505-2E9C-101B-9397-08002B2CF9AE}" pid="22" name="Dok_RapportNr">
    <vt:lpwstr/>
  </property>
  <property fmtid="{D5CDD505-2E9C-101B-9397-08002B2CF9AE}" pid="23" name="Dok_Rekvirent">
    <vt:lpwstr/>
  </property>
  <property fmtid="{D5CDD505-2E9C-101B-9397-08002B2CF9AE}" pid="24" name="Dok_Udgave">
    <vt:lpwstr/>
  </property>
  <property fmtid="{D5CDD505-2E9C-101B-9397-08002B2CF9AE}" pid="25" name="Dok_Klasse">
    <vt:lpwstr/>
  </property>
  <property fmtid="{D5CDD505-2E9C-101B-9397-08002B2CF9AE}" pid="26" name="Dok_KontraktAftalePart">
    <vt:lpwstr/>
  </property>
  <property fmtid="{D5CDD505-2E9C-101B-9397-08002B2CF9AE}" pid="27" name="Dok_InformationsNr">
    <vt:lpwstr/>
  </property>
  <property fmtid="{D5CDD505-2E9C-101B-9397-08002B2CF9AE}" pid="28" name="Dok_IndholdsType">
    <vt:lpwstr/>
  </property>
  <property fmtid="{D5CDD505-2E9C-101B-9397-08002B2CF9AE}" pid="29" name="Dok_PunktNr">
    <vt:lpwstr/>
  </property>
  <property fmtid="{D5CDD505-2E9C-101B-9397-08002B2CF9AE}" pid="30" name="Dok_DokumentDateret">
    <vt:lpwstr>24-11-2022</vt:lpwstr>
  </property>
  <property fmtid="{D5CDD505-2E9C-101B-9397-08002B2CF9AE}" pid="31" name="Dok_Opfølgningsdato">
    <vt:lpwstr/>
  </property>
  <property fmtid="{D5CDD505-2E9C-101B-9397-08002B2CF9AE}" pid="32" name="Dok_UdløbsDato">
    <vt:lpwstr/>
  </property>
  <property fmtid="{D5CDD505-2E9C-101B-9397-08002B2CF9AE}" pid="33" name="Dok_MedAnsvarligFuldeNavn">
    <vt:lpwstr/>
  </property>
  <property fmtid="{D5CDD505-2E9C-101B-9397-08002B2CF9AE}" pid="34" name="Dok_MedAnsvarligInitialer">
    <vt:lpwstr/>
  </property>
  <property fmtid="{D5CDD505-2E9C-101B-9397-08002B2CF9AE}" pid="35" name="Dok_DokumentVersion">
    <vt:lpwstr>0.1</vt:lpwstr>
  </property>
  <property fmtid="{D5CDD505-2E9C-101B-9397-08002B2CF9AE}" pid="36" name="Sag_SagsNummer">
    <vt:lpwstr>s2022-261</vt:lpwstr>
  </property>
  <property fmtid="{D5CDD505-2E9C-101B-9397-08002B2CF9AE}" pid="37" name="Sag_SagsTitel">
    <vt:lpwstr>Nettilslutningsaftaler for produktion</vt:lpwstr>
  </property>
  <property fmtid="{D5CDD505-2E9C-101B-9397-08002B2CF9AE}" pid="38" name="Sag_SagsAnsvarligFuldeNavn">
    <vt:lpwstr>Louise Jakobsen</vt:lpwstr>
  </property>
  <property fmtid="{D5CDD505-2E9C-101B-9397-08002B2CF9AE}" pid="39" name="Sag_SagsAnsvarligInitialet">
    <vt:lpwstr>LJA</vt:lpwstr>
  </property>
  <property fmtid="{D5CDD505-2E9C-101B-9397-08002B2CF9AE}" pid="40" name="Sag_SagsAnsvarligEmail">
    <vt:lpwstr>lja@greenpowerdenmark.dk</vt:lpwstr>
  </property>
  <property fmtid="{D5CDD505-2E9C-101B-9397-08002B2CF9AE}" pid="41" name="Sag_SagsAnsvarligTelefon">
    <vt:lpwstr>+45 20 90 77 78</vt:lpwstr>
  </property>
  <property fmtid="{D5CDD505-2E9C-101B-9397-08002B2CF9AE}" pid="42" name="Sag_MødeDato">
    <vt:lpwstr/>
  </property>
  <property fmtid="{D5CDD505-2E9C-101B-9397-08002B2CF9AE}" pid="43" name="Sag_DeadlineForSagsfremstilling">
    <vt:lpwstr/>
  </property>
  <property fmtid="{D5CDD505-2E9C-101B-9397-08002B2CF9AE}" pid="44" name="Sag_ArbejdsGruppe">
    <vt:lpwstr/>
  </property>
  <property fmtid="{D5CDD505-2E9C-101B-9397-08002B2CF9AE}" pid="45" name="Sag_BestyrelsesNavn">
    <vt:lpwstr/>
  </property>
  <property fmtid="{D5CDD505-2E9C-101B-9397-08002B2CF9AE}" pid="46" name="Sag_OpstartsDato">
    <vt:lpwstr/>
  </property>
  <property fmtid="{D5CDD505-2E9C-101B-9397-08002B2CF9AE}" pid="47" name="Sag_UdsendelseDato">
    <vt:lpwstr/>
  </property>
  <property fmtid="{D5CDD505-2E9C-101B-9397-08002B2CF9AE}" pid="48" name="Sag_UdvalgsNavn">
    <vt:lpwstr/>
  </property>
  <property fmtid="{D5CDD505-2E9C-101B-9397-08002B2CF9AE}" pid="49" name="Sag_EjendomsNr">
    <vt:lpwstr/>
  </property>
  <property fmtid="{D5CDD505-2E9C-101B-9397-08002B2CF9AE}" pid="50" name="Sag_MatrikelNr">
    <vt:lpwstr/>
  </property>
  <property fmtid="{D5CDD505-2E9C-101B-9397-08002B2CF9AE}" pid="51" name="Sag_ØkonomiNr">
    <vt:lpwstr/>
  </property>
  <property fmtid="{D5CDD505-2E9C-101B-9397-08002B2CF9AE}" pid="52" name="Sag_Finansiering">
    <vt:lpwstr/>
  </property>
  <property fmtid="{D5CDD505-2E9C-101B-9397-08002B2CF9AE}" pid="53" name="Sag_MødeDatoLangFormat">
    <vt:lpwstr/>
  </property>
  <property fmtid="{D5CDD505-2E9C-101B-9397-08002B2CF9AE}" pid="54" name="Comments">
    <vt:lpwstr/>
  </property>
</Properties>
</file>